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2E" w:rsidRPr="00C17F2E" w:rsidRDefault="00C17F2E" w:rsidP="00C17F2E">
      <w:pPr>
        <w:spacing w:after="240" w:line="300" w:lineRule="atLeast"/>
        <w:rPr>
          <w:rFonts w:ascii="Arial" w:eastAsia="Times New Roman" w:hAnsi="Arial" w:cs="Arial"/>
          <w:color w:val="1C283D"/>
          <w:sz w:val="15"/>
          <w:szCs w:val="15"/>
        </w:rPr>
      </w:pPr>
      <w:r w:rsidRPr="00C17F2E">
        <w:rPr>
          <w:rFonts w:ascii="Arial" w:eastAsia="Times New Roman" w:hAnsi="Arial" w:cs="Arial"/>
          <w:color w:val="1C283D"/>
          <w:sz w:val="15"/>
          <w:szCs w:val="15"/>
        </w:rPr>
        <w:t>Resmi Gazete Tarihi: 08.04.2011 Resmi Gazete Sayısı: 27899</w:t>
      </w:r>
    </w:p>
    <w:p w:rsidR="00C17F2E" w:rsidRPr="00C17F2E" w:rsidRDefault="00C17F2E" w:rsidP="00C17F2E">
      <w:pPr>
        <w:spacing w:after="0" w:line="240" w:lineRule="atLeast"/>
        <w:jc w:val="center"/>
        <w:rPr>
          <w:rFonts w:ascii="Times New Roman" w:eastAsia="Times New Roman" w:hAnsi="Times New Roman" w:cs="Times New Roman"/>
          <w:color w:val="1C283D"/>
          <w:sz w:val="24"/>
          <w:szCs w:val="24"/>
        </w:rPr>
      </w:pPr>
      <w:bookmarkStart w:id="0" w:name="_GoBack"/>
      <w:r w:rsidRPr="00C17F2E">
        <w:rPr>
          <w:rFonts w:ascii="Calibri" w:eastAsia="Times New Roman" w:hAnsi="Calibri" w:cs="Times New Roman"/>
          <w:b/>
          <w:bCs/>
          <w:color w:val="1C283D"/>
        </w:rPr>
        <w:t>ISLAH AMAÇLI HAYVAN YETİŞTİRİCİ BİRLİKLERİNİN KURULMASI VE HİZMETLERİ HAKKINDA YÖNETMELİK</w:t>
      </w:r>
    </w:p>
    <w:bookmarkEnd w:id="0"/>
    <w:p w:rsidR="00C17F2E" w:rsidRPr="00C17F2E" w:rsidRDefault="00C17F2E" w:rsidP="00C17F2E">
      <w:pPr>
        <w:spacing w:after="0" w:line="24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Amaç, Kapsam, Dayanak ve Tanımlar</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Amaç ve kapsam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 –</w:t>
      </w:r>
      <w:r w:rsidRPr="00C17F2E">
        <w:rPr>
          <w:rFonts w:ascii="Calibri" w:eastAsia="Times New Roman" w:hAnsi="Calibri" w:cs="Times New Roman"/>
          <w:color w:val="1C283D"/>
        </w:rPr>
        <w:t xml:space="preserve"> (1) Bu Yönetmeliğin amacı; hayvan yetiştiricilerinin üstün verimli hayvanlar yetiştirmek için kendi aralarında teşkilatlanarak, gerek yurt dışından ithal edilen, gerek yurt içinde yetiştirilen ve gerekse yerli ırk hayvanların genetik potansiyellerinin geliştirilmesi, verimlerinin artırılması, yerli ırk gen kaynaklarının korunması, bunların soykütüğü ve ön soykütüğü kayıtlarının tutulması, </w:t>
      </w:r>
      <w:r w:rsidRPr="00C17F2E">
        <w:rPr>
          <w:rFonts w:ascii="Calibri" w:eastAsia="Times New Roman" w:hAnsi="Calibri" w:cs="Times New Roman"/>
          <w:b/>
          <w:bCs/>
          <w:color w:val="1C283D"/>
        </w:rPr>
        <w:t xml:space="preserve">(Ek ibare:RG-3/1/2014-28871) </w:t>
      </w:r>
      <w:r w:rsidRPr="00C17F2E">
        <w:rPr>
          <w:rFonts w:ascii="Calibri" w:eastAsia="Times New Roman" w:hAnsi="Calibri" w:cs="Times New Roman"/>
          <w:color w:val="1C283D"/>
          <w:u w:val="single"/>
        </w:rPr>
        <w:t>ıslah programlarının yapılması,</w:t>
      </w:r>
      <w:r w:rsidRPr="00C17F2E">
        <w:rPr>
          <w:rFonts w:ascii="Times New Roman" w:eastAsia="Times New Roman" w:hAnsi="Times New Roman" w:cs="Times New Roman"/>
          <w:color w:val="1C283D"/>
          <w:sz w:val="18"/>
          <w:szCs w:val="18"/>
        </w:rPr>
        <w:t xml:space="preserve"> </w:t>
      </w:r>
      <w:r w:rsidRPr="00C17F2E">
        <w:rPr>
          <w:rFonts w:ascii="Calibri" w:eastAsia="Times New Roman" w:hAnsi="Calibri" w:cs="Times New Roman"/>
          <w:color w:val="1C283D"/>
        </w:rPr>
        <w:t>belgelendirilmesi ve bu kayıtlara esas teşkil edecek verim kontrollerinin yapılması, sigorta işlemlerinin yapılması, üyelerin eğitimlerinin sağlanması, üyeler arasında yarışmalar düzenlenmesi, üye ihtiyaçlarının temin ve tedariki ile her türlü üretimin analiz ve kontrolünden sonra yurt içi ve yurt dışında pazarlanması, ürünlerin değerlendirilmesi için gerekli tesislerin kurulması, kiralanması ve işletilmesi gibi hususlar ile Bakanlıkça belirlenecek her türlü hayvan ıslahı çalışmalarının yapılması amacıyla kurulacak birliklerin kuruluş ve hizmetleri ile ilgili esas ve usulleri belirlemektir.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Üretimin ekonomik olması amacına yönelik çalışmalar ve araştırmalar yapan, üyelerini ulusal ve uluslararası düzeyde temsil eden ve işbirliği yapan, üyeleri kurum ve kuruluşlar ile gerçek ve tüzel kişiliği haiz yetiştiricilerden oluşan tüzel kuruluşlar bu Yönetmelik kapsamına girer.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Dayanak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 –</w:t>
      </w:r>
      <w:r w:rsidRPr="00C17F2E">
        <w:rPr>
          <w:rFonts w:ascii="Calibri" w:eastAsia="Times New Roman" w:hAnsi="Calibri" w:cs="Times New Roman"/>
          <w:color w:val="1C283D"/>
        </w:rPr>
        <w:t xml:space="preserve"> (1) Bu Yönetmelik 11/6/2010 tarihli ve 5996 sayılı Veteriner Hizmetleri, Bitki Sağlığı, Gıda ve Yem Kanununun 10 uncu maddesine dayanılarak hazırlanmıştır.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Tanımlar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Bu Yönetmelikte geçen;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Bakanlık: Gıda, Tarım ve Hayvancılık Bakanlığını,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 Her türden hayvan için ıslah esas olmak üzere yetiştirme, üretim ve pazarlama faaliyetlerini gerçekleştirmek amacıyla, gerçek ve tüzel kişiliği haiz yetiştiriciler ile kurum ve kuruluşların oluşturdukları birlikleri,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Birlik şubesi: Potansiyeli olan ilçelerde oluşturulan ve yetiştirici birliği adına birlik faaliyetlerini yürüten alt birimleri,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Genetik materyal: Damızlık hayvan, sperma, ovum, embriyo, larva ve ana arı gibi biyolojik materyalleri,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Hayvan gen kaynakları: Türkiye’ye özgü ve/veya özel niteliklere sahip evcil ve yabani hayvan türünü, alt türünü, ırkını, tipini, ekotipini ve topluluklarını,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Islah programı: Türkiye koşullarına uyumlu nitelikli damızlıklar elde etmek amacıyla ulusal veya bölgesel olarak planlanan ıslah çalışmalarını düzenlemek ve yönlendirmek amacıyla yapılan programı,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İl müdürlüğü: Bakanlık il müdürlüklerini,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Kanun: 5996 sayılı Veteriner Hizmetleri, Bitki Sağlığı, Gıda ve Yem Kanununu,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Kayıt sistemi: Islah programına yönelik olarak tür bazında tutulan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Merkez birliği: İl yetiştirici birliklerinin bir araya gelerek oluşturdukları ülke genelinde faaliyet yürütecek her türden hayvan için ayrı ayrı kurulmuş üst birlikleri,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Ön soy kütüğü: Sadece yetiştirme kayıtları tutulan işletmelerde mensup olduğu ırkın özelliklerini taşıyan hayvanlar için oluşturulan kayıt sistemini, küçükbaş hayvanlar için ise sürü kaydının tutulduğu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Soy kütüğü: Yetiştirme ve verim kayıtları tutulan işletmelerde mensup olduğu ırkın özelliklerini taşıyan hayvanlar için oluşturulan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j) Yetiştirici: Islah amacına yönelik damızlık hayvan ve koruma amaçlı yerli ırk yetiştiren, hayvansal üretimde bulunan kişi, kuruluş ve kurumları,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ifade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İKİNCİ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Birliğin Çalışma Konuları, Kuruluşu, Üyelik İşlemleri ile Çalışma Usul ve Esasları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Birliğin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 –</w:t>
      </w:r>
      <w:r w:rsidRPr="00C17F2E">
        <w:rPr>
          <w:rFonts w:ascii="Calibri" w:eastAsia="Times New Roman" w:hAnsi="Calibri" w:cs="Times New Roman"/>
          <w:color w:val="1C283D"/>
        </w:rPr>
        <w:t xml:space="preserve"> (1) Birliklerin yürütecekleri hizmetlerle ilgili görevleri aşağıda belirtilmiştir.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Times New Roman" w:eastAsia="Times New Roman" w:hAnsi="Times New Roman" w:cs="Times New Roman"/>
          <w:color w:val="1C283D"/>
          <w:sz w:val="24"/>
          <w:szCs w:val="24"/>
        </w:rPr>
        <w:t>a</w:t>
      </w:r>
      <w:r w:rsidRPr="00C17F2E">
        <w:rPr>
          <w:rFonts w:ascii="Calibri" w:eastAsia="Times New Roman" w:hAnsi="Calibri" w:cs="Times New Roman"/>
          <w:color w:val="1C283D"/>
        </w:rPr>
        <w:t>) Üyeleri arasında dayanışmayı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Üyelerin mesleki eğitimlerini sağlamak, bilgi ve becerilerini artırmak amacıyla kurs, seminer ve benzeri organizasyonları düzenlemek, eğitim çalışmaları yapmak veya yaptırmak, her türlü basılı yayım ve diğer yollarla üyeleri arasında iletişim ve haberleşmeyi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c)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Bakanlıkça merkez birliğine verilen yetkiler doğrultusunda, Bakanlığın kontrol ve denetiminde ön soy kütüğü, soy kütüğü, döl kontrolü ve/veya ıslah programları faaliyetlerini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Üyelerin hayvanlarına suni tohumlama hizmetleri vermek, suni tohumlama ile ilgili sperma ve benzeri malzemeleri temin etmek, depolamak,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Yetiştiricilerin damızlık materyal, alet ve ekipman, kaba yem, kesif yem, yem bitkileri tohumlukları ve benzeri ihtiyaçlarını sağlamak, depolamak,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e)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Yurt içinden veya gerekli hallerde yurt dışından sağlanan erkek ve dişi hayvan, sperma, yumurta, embriyo, larva, ana arı ya da diğer biyolojik materyali kullanarak ıslah programları ile bütünleşen her türlü faaliyet için gerekli kadro ve ekipleri oluşturmak, gerekli hallerde sperma, yumurta, embriyo, larva, ana arı ve benzeri ıslah materyallerini üretmek için Bakanlık izniyle ya da Bakanlıktan ruhsatlı üretim merkezleri ve laboratuarlar kurmak, bu konudaki bilgileri yetiştiricilere duyurmak, kullanımlarına imkân veren sistemler geliştirmek ve bu konuda kurslar düzenlemek, araştırma kurumlarıyla işbirliği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f)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Hayvanların bakım ve beslenmesi ile ilgili her türlü girdi temini ile teknik ve idari tedbirleri almak veya aldırmak,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g)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Üyelerce yetiştirilen damızlık hayvanların satışını yapmak, satışlarını organize etmek, bunun için müzayede düzenlemek, fuar, sergi ve panayırlar kurmak ve kurulanlara katılmak, yarışmalar tertiplemek, ödüller vermek, yetiştirilen ırkları tanıtmak,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Yetiştiricilerin ürünlerinin değer fiyatına satışını sağlayacak her türlü pazarlama organizasyonları ve ürün işleme tesislerini kurmak, kiralamak ve işletmek.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Yetiştiricilerin ihtiyaçlarına yönelik iş ve işlemleri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Hayvanlar ve işletmeleri ile ilgili her türlü sigorta hizmetlerini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Kredi temini konusunda üyelerine yardımcı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j) Konusu ile ilgili ihtiyaç duyulan araştırmaları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k)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Hayvancılığın geliştirilmesi amacıyla gerekli tesisleri kurmak, ortak olmak, işletmek, gerektiğinde bu işler için tüm hisseleri birliğe ait olmak üzere şirket ve/veya iktisadi işletme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Islah programının sağlıklı yürütülebilmesi amacıyla, Merkez Birliğinin birliğe tahsis etmiş olduğu sayıda genetik materyali temin etmek ve üye işletmelerde kullanmak veya kullandırmak.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m) </w:t>
      </w:r>
      <w:r w:rsidRPr="00C17F2E">
        <w:rPr>
          <w:rFonts w:ascii="Calibri" w:eastAsia="Times New Roman" w:hAnsi="Calibri" w:cs="Times New Roman"/>
          <w:b/>
          <w:bCs/>
          <w:color w:val="1C283D"/>
        </w:rPr>
        <w:t>(Mülga:RG-3/1/2014-28871)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n) Kayıt sistemi ve verim kayıtları için gerekli girdileri (kulak küpesi, elektronik çip, kovan plakası, sağım kovası gibi) Merkez Birliği aracılığı ile tedarik etmek, kullanmak ve/veya kullandırmak.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o) Faaliyet gösterdiği alanda üretilen her türlü ürünü yurt içi ve yurt dışında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ö) Faaliyet alanı ile ilgili olarak üyelerinin ihtiyaçlarına yönelik iş ve işlemleri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p) Faaliyet alanı ile ilgili her konuda üyelerine danışmanlık ve projelendirme hizmetlerini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r) </w:t>
      </w:r>
      <w:r w:rsidRPr="00C17F2E">
        <w:rPr>
          <w:rFonts w:ascii="Calibri" w:eastAsia="Times New Roman" w:hAnsi="Calibri" w:cs="Times New Roman"/>
          <w:b/>
          <w:bCs/>
          <w:color w:val="1C283D"/>
        </w:rPr>
        <w:t>(Mülga:RG-3/1/2014-28871)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Birliklerin kuruluşu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 – (Değişik:RG-3/1/2014-28871)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Islah, yetiştirme ve pazarlama amacı ile tüzel kişiliğe sahip, özel hukuk hükümlerine tabi kooperatif nitelikli birlikler kurulabilir. Bir birliğin kurulabilmesi için aynı tür, ırk veya hattan hayvanlarla çalışan, kuruluş belgesinde belirlenen üyelik şartlarını haiz yedi yetiştiricinin bağlı bulundukları il müdürlüğüne yazılı olarak başvurmaları gerekir. Kuruluş izni alan birlik kuruluş belgesi özetini Türkiye Ticaret Sicili Gazetesi’nde yayımlatır ve kuruluş belgesinde belirlenen süre içerisinde ilk olağan genel kurul toplantısını yapar. İlk olağan genel kurulunu yapan birlik 1 inci maddede belirlenen amaçlar doğrultusunda faaliyetlerine başlar. Birliğin çalışma adresi kuruluş belgesinde belirlenir. Ancak potansiyeli olan ilçelerde şube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 ilde aynı tür, ırk veya hat için ıslah amacına yönelik yalnız bir birlik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Üyelik şartları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Kuruluş izni verme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Hazırlanan kuruluş belgesi il müdürlüğüne verilir. Müracaatın Kanuna ve bu Yönetmeliğe uygunluğu il müdürlüğünce onaylandıktan sonra birlik merkezinin bulunduğu yer ticaret siciline tescil ve ilan olunur. İl müdürlüğü başvuruyu değerlendirme işlemini bir ay içerisinde sonuçlandırır. Kuruluş belgesi ile ilgili tescil ve ilan olunacak hususlar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Kuruluş belgesi tarihi.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Birliğin amacı, konusu.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Birliğin unvanı ve merkezi.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Giriş aidatı tutarı, ödeme şekli ve üyelerin sorumluluk durumu.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Birliğin ne suretle temsil olunacağı, denetleneceği ve organların yetki, sorumluluk ve seçim tarzları.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Yönetim kurulu üyeleriyle birliği temsile yetkili kimselerin ad ve soyadları.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Birliğin yapacağı ilanların şekli ve kuruluş belgesinde bu hususta bir hüküm varsa yönetim kurulu kararlarının üyelere ne suretle bildirileceği.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Üyelik sıfatını kazandıran ve kaybedilen haller.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Birlikler, lüzum gördükleri takdirde il içinde şubeler açabilirler. Şubeler, merkezin sicil kaydına atıf yapılmak suretiyle bulunduğu ilde ticaret siciline tescil olunurlar.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Sermaye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fıkra:RG-3/1/2014-28871) </w:t>
      </w:r>
      <w:r w:rsidRPr="00C17F2E">
        <w:rPr>
          <w:rFonts w:ascii="Calibri" w:eastAsia="Times New Roman" w:hAnsi="Calibri" w:cs="Times New Roman"/>
          <w:color w:val="1C283D"/>
        </w:rPr>
        <w:t>Birliğin sermayesi üyelerin birliğe girerken ödemiş oldukları giriş aidatlarından oluşur. Giriş aidatı ve yıllık aidat artırımları genel kurul kararı ile tespit olunur. Yapılacak artırımlara ilişkin düzenlemeler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Bağış ve yardım dışında birliğe ayni sermaye kabul edilemez.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Borç para alma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8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Birlik amaçlarını gerçekleştirmek için şartları ve miktarı genel kurulca belirlenmek koşulu ile bankalardan, uygun bulacağı kişi ve kuruluşlardan ve üyelerinden borç para alabilir. Gerçek ve tüzel kişilerden bağış ve yardım kabul edebilir.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Sorumluluk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9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Üyelerin sorumluluğu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Birlik, kuruluş belgesinde aksine hüküm yoksa borçlarından dolayı alacaklılara karşı mal varlığı ve tüm aktifleriyle sorumludur.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Birliğin organları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10 –</w:t>
      </w:r>
      <w:r w:rsidRPr="00C17F2E">
        <w:rPr>
          <w:rFonts w:ascii="Calibri" w:eastAsia="Times New Roman" w:hAnsi="Calibri" w:cs="Times New Roman"/>
          <w:color w:val="1C283D"/>
        </w:rPr>
        <w:t xml:space="preserve"> (1) Birlik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(…)aşağıdaki organlardan teşkil edilir.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Birlik Genel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Birlik 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Birlik genel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MADDE 11 –</w:t>
      </w:r>
      <w:r w:rsidRPr="00C17F2E">
        <w:rPr>
          <w:rFonts w:ascii="Calibri" w:eastAsia="Times New Roman" w:hAnsi="Calibri" w:cs="Times New Roman"/>
          <w:color w:val="1C283D"/>
        </w:rPr>
        <w:t xml:space="preserve"> (1) Birlik Genel Kurulu birliği meydana getiren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üyelerden oluşan en yetkili karar organıdır.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Birlik Genel Kuruluna, Genel Kurul tarihinden en az doksan gün önce birliğe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olan ve birliğe karşı yükümlülüklerini yerine getiren üyeler katılabilir.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Genel Kurula katılan her üyenin bir oy hakkı vardır.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Genel kurulun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12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Kuruluş belgesinde belirlenmek üzere genel kurulun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a)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 denetleme kurulu ve gerektiğinde hesap tetkik komisyonu ile tasfiye kurulunu seçmek,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 üyelerini ve denetleme kurulu üyeleri faaliyet raporlarını, gerektiğinde hesap tetkik komisyonu ve tasfiye kurulunu ibra etmek veya etmemek,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c)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Bilanço (gelir-gider farkı) hesapları ve yıllık çalışma raporları hakkında karar almak ve bu konuda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Yönetim Kurulu, Denetleme Kurulu ile Tasfiye Kurulu ve üyeler tarafından yapılan teklifleri incelemek, bunların arasından yerine getirilmesi uygun görülenlerin iş programına alınmasına ve uygulanmasına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Gerektiği takdirde Yönetim Kurulu ve Denetleme Kurulu üyeleri ile Tasfiye Kurulu üyelerinin işlerine son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f)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Kuruluş belgesinde yapılacak değişiklikleri önermek, Bakanlıkça hazırlanmış kuruluş belgesi değişikliklerini kabul 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Birliğin bir başka birlikle işbirliği yapmasına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Amaç ile ilgili kuruluşlara iştirake karar vermek ve katılma paylarını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Gayrimenkul alım ve satımında takip edilecek usul ile alınacak gayrimenkulün niteliğini, yerini ve azami fiyatını; satılacak gayrimenkulün asgari fiyatını belirlemek ve bu işlemlerin yerine getirilmesi hususunda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İmalat ve inşaat işlerinin yaptırılma usul ve esaslarını belirlemek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Üyelerin ihtiyaçları ile ilgili araç, gereç ve demirbaşlar ile üretim maddelerinin temini hususunda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j) Üyelere birlik aracılığı ile sağlanan ayni ve nakdi kredilerin ödeme şekli ve miktarını tespit etmek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Yönetim Kurulunun hazırlamış olduğu iş programı ve yeni bütçeyi onaylamak,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Şubeler, alım ve satım merkezleri açmak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m) Ortak olunduğu takdirde merkez birliğine yatırım ve geliştirme payının kısmen veya tamamen devri konusunda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n)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 tarafından yapılan üyelikten çıkarma teklifleri hakkında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o) </w:t>
      </w:r>
      <w:r w:rsidRPr="00C17F2E">
        <w:rPr>
          <w:rFonts w:ascii="Calibri" w:eastAsia="Times New Roman" w:hAnsi="Calibri" w:cs="Times New Roman"/>
          <w:b/>
          <w:bCs/>
          <w:color w:val="1C283D"/>
        </w:rPr>
        <w:t>(Değişik:RG-1/10/2011-28071)</w:t>
      </w:r>
      <w:r w:rsidRPr="00C17F2E">
        <w:rPr>
          <w:rFonts w:ascii="Calibri" w:eastAsia="Times New Roman" w:hAnsi="Calibri" w:cs="Times New Roman"/>
          <w:color w:val="1C283D"/>
        </w:rPr>
        <w:t xml:space="preserve"> Merkez Birliği Genel Kuruluna iştirak etmek üzere üye birliklerden seçilecek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 arasından;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sayısı 500'e kadar olanlardan 6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sayısı 501-1000 arası olanlardan 7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sayısı 1001-5000 arası olanlardan 8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4)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xml:space="preserve">(…) üye sayısı 5001 ve üzeri olanlardan 8 delegeye ek olarak her 1000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üyeye karşılık 1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ve aynı sayıda yedek delege seçmek,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ö) Üyelerin müşterek menfaatlerini ilgilendiren ve Yönetim Kurulu yetkisi dışında olan her konuda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p) Yönetim Kurulu, Denetleme Kurulu ve Tasfiye Kurulu üyelerine verilecek huzur hakkı ile yollukları belirlemek, ayrıca personelin kadro ve ücretleri ile yolluklarının tespit edilmesi konusunda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r) Banka ve diğer kuruluşlardan temin edilecek kredi ve yardımlar ile gerçekleştirilecek yatırımların yapılmasına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s) Canlı ve cansız demirbaşların terkini konusunda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ş)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Gerekli hallerde yönetim kurulunun teklifi üzerine toplanarak illerinde uygulanacak olan teknik ve sağlık hizmetleri ile ilgili ücret ve ödentiler ile aidat ve katılım payı tutarlarını belirlemek ve uygulaması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t) Her türlü kiralama konusunda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u) Uygun bulacağı kişi ve kuruluşlardan veya bankalardan alınacak borç miktarı ve koşulları belirlemek ve bu konuda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ü) Üyelerin yıllık aidatı ve giriş aidatlarını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v)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Genel Kurul Kanun, bu Yönetmelik ve kuruluş belgesi hükümlerine aykırı karar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Genel kurul toplantıları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13 –</w:t>
      </w:r>
      <w:r w:rsidRPr="00C17F2E">
        <w:rPr>
          <w:rFonts w:ascii="Calibri" w:eastAsia="Times New Roman" w:hAnsi="Calibri" w:cs="Times New Roman"/>
          <w:color w:val="1C283D"/>
        </w:rPr>
        <w:t xml:space="preserve"> (1) Genel Kurul aşağıdaki şekillerde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Olağan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Olağanüstü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(Mülga:RG-3/1/2014-28871)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Olağan genel kurul toplantısı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14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Kuruluş belgesinde aykırı bir hüküm bulunmadıkça, olağan genel kurul, yönetim kurulunun daveti üzerine her hesap devresi sonundan itibaren altı ay içinde yılda bir defa yapılması zorunludur. Genel kurul üye tam sayısının en az yarısından bir fazlasının katılımı ile toplanır. Genel kurulda toplantı için gerekli çoğunluk sağlanamadığı takdirde, çoğunluk aranmaksızın, en geç otuz gün içerisinde ikinci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Olağanüstü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15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Yönetim kurulu veya kuruluş belgesi ile bu hususta yetkili kılınan diğer bir organ ve gerektiğinde denetçiler kurulu, üyesi olduğu merkez birliği ve tasfiye memurları genel kurulu toplantıya çağırma yetkisine sahiptirler. Ancak genel kurul yukarıda belirtildiği şekilde toplanamadığı takdirde Bakanlık genel kurulu toplantıya çağırma yetkisine sahiptir.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Dört üyeden az olmamak kaydıyla ortak sayısının en az onda birinin isteği üzerine Genel Kurul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Yönetim kurulu, üyeleri toplantıya çağırma isteğini en az on gün içinde yerine getirmediği takdirde, istek sahiplerinin müracaatı üzerine veya doğrudan doğruya Bakanlık tarafından olağanüstü genel kurul toplantı çağrısı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Genel kurul toplantıya çağrılmadığı takdirde istek sahipleri mahalli mahkemeye başvurarak genel kurulu bizzat toplantıya çağırma müsaadesini alabilirler.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Çağırma şekli ve gündem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16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(Değişik fıkra:RG-3/1/2014-28871)</w:t>
      </w:r>
      <w:r w:rsidRPr="00C17F2E">
        <w:rPr>
          <w:rFonts w:ascii="Calibri" w:eastAsia="Times New Roman" w:hAnsi="Calibri" w:cs="Times New Roman"/>
          <w:color w:val="1C283D"/>
        </w:rPr>
        <w:t xml:space="preserve"> Genel kurul, yönetim kurulu tarafından, kuruluş belgesinde gösterilen şekil ve surette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Kuruluş belgesi değiştirilmesi söz konusu ise yapılacak ilanda değiştirilecek madde numaralarının yazılması ile yetinilir.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İlanın bir örneği toplantıdan en az on beş gün evvel valiliğe gönderilir. Toplantı için gözlemci olarak Bakanlık temsilcisi görevlendirilmesi talep edilir. Bakanlık temsilcisi toplantının başlamasından itibaren bir saat içerisinde gelmez ise toplantıya katılan üyelerden birisinin nezaretinde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 xml:space="preserve">(4)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Genel kurulda gündemde olmayan hususlar görüşülemez. Ancak birliğe kayıtlı üyelerin en az 1/10'unun gündem maddelerinin görüşülmesine geçilmeden önce yazılı teklifte bulunmaları halinde, hesap tetkik komisyonunun seçilmesi, bilanço incelemesinin ve ibranın geriye bırakılması, çıkan veya çıkarılan üyeler hakkında karar alınması, genel kurulun yeni bir toplantıya çağrılması ve Kanun, kuruluş belgesi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(5) </w:t>
      </w:r>
      <w:r w:rsidRPr="00C17F2E">
        <w:rPr>
          <w:rFonts w:ascii="Calibri" w:eastAsia="Times New Roman" w:hAnsi="Calibri" w:cs="Times New Roman"/>
          <w:b/>
          <w:bCs/>
          <w:color w:val="1C283D"/>
        </w:rPr>
        <w:t>(Ek:RG-3/1/2014-28871)</w:t>
      </w:r>
      <w:r w:rsidRPr="00C17F2E">
        <w:rPr>
          <w:rFonts w:ascii="Calibri" w:eastAsia="Times New Roman" w:hAnsi="Calibri" w:cs="Times New Roman"/>
          <w:color w:val="1C283D"/>
        </w:rPr>
        <w:t xml:space="preserve"> Dörtten az olmamak üzere ortakların en az 1/10'u tarafından genel kurul toplantısından en az 20 gün önce yazılı olarak bildirilecek hususların gündeme konulması zorunludur.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Toplantıya başlama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17 –</w:t>
      </w:r>
      <w:r w:rsidRPr="00C17F2E">
        <w:rPr>
          <w:rFonts w:ascii="Calibri" w:eastAsia="Times New Roman" w:hAnsi="Calibri" w:cs="Times New Roman"/>
          <w:color w:val="1C283D"/>
        </w:rPr>
        <w:t xml:space="preserve"> (1) Toplantı, Yönetim Kurulu Başkanı tarafından, bulunmaması durumunda Yönetim Kurulu üyelerinden biri, o da yoksa Denetleme Kurulu üyelerinden biri, o da yoksa Genel Kurulca gösterilecek bir üye tarafından yoklamayı müteakip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Toplantıda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üyelerin gerekli çoğunluğu sağladığı tespit edilince divan başkanlığının seçimine geçilir.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Toplantıya katılan oy verme yetkisine haiz üyeler veya Merkez Birliği temsilcileri arasından bir Divan Başkanı, iki kâtip üye seçilir. Seçimin gizli yapılması durumunda ayrıca iki oy tasnifçisi seçilir. Divan Başkanlığına, Birlik Başkanı, Yönetim Kurulu üyeleri, Denetleme Kurulu üyeleri ve birlik çalışanları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(4) </w:t>
      </w:r>
      <w:r w:rsidRPr="00C17F2E">
        <w:rPr>
          <w:rFonts w:ascii="Calibri" w:eastAsia="Times New Roman" w:hAnsi="Calibri" w:cs="Times New Roman"/>
          <w:b/>
          <w:bCs/>
          <w:color w:val="1C283D"/>
        </w:rPr>
        <w:t>(Değişik:RG-1/10/2011-28071)</w:t>
      </w:r>
      <w:r w:rsidRPr="00C17F2E">
        <w:rPr>
          <w:rFonts w:ascii="Calibri" w:eastAsia="Times New Roman" w:hAnsi="Calibri" w:cs="Times New Roman"/>
          <w:color w:val="1C283D"/>
        </w:rPr>
        <w:t xml:space="preserve"> Toplantı açılıp gündem maddelerinin görüşülmesine başlandıktan sonra herhangi bir sebeple toplantının devamına imkan görülmemesi veya Divanın çekilmesi halinde; gündemi tamamlamak üzere Genel Kurulda ibra maddesi görüşülmemişse Yönetim Kurulu, görüşülmüşse Bakanlık, Merkez Birliği veya yetkili mahkemece atanacak Yönetici Kurul (Kayyum) tarafından yapılacak çağrı üzerine Genel Kurul yeniden toplanır, bu konudaki çağrı ile ilgili olarak 16 ncı madde uygulanır.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Hazır bulunanlar listesi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18 –</w:t>
      </w:r>
      <w:r w:rsidRPr="00C17F2E">
        <w:rPr>
          <w:rFonts w:ascii="Calibri" w:eastAsia="Times New Roman" w:hAnsi="Calibri" w:cs="Times New Roman"/>
          <w:color w:val="1C283D"/>
        </w:rPr>
        <w:t xml:space="preserve"> (1) Genel Kurul toplantısına katılan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xml:space="preserve">(…) üyeleri gösteren Hazır Bulunanlar Listesi düzenlenir. Bu listede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üyelerin üyeliğe kabul tarihleri, oy yetkisine haiz üyelerin adı, soyadı, Türkiye Cumhuriyeti kimlik numarası, adres ve imza bölümü yer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Liste toplantıya başlamadan önce toplantıya katılan üyelere imzalatılır. Listenin Bakanlık Temsilcisi ve Divan Başkanlığı tarafından da imzalanması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Karar nisabı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19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Kanun veya kuruluş belgesinde aykırı hüküm bulunmadıkça genel kurul kararlarında ve seçimlerde oyların yarıdan bir fazlasına itibar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Birliğin dağılması ve kuruluş belgesinin değiştirilmesi kararlarında fiilen kullanılan oyların 2/3'ü çoğunluğu gereklidir. Kuruluş belgesinde, bu kararların alınması için oy çoğunluğu hakkında daha ağır hükümler konulabilir. Genel kurulda verilen kararlar tüm üyeler için geçerlidir.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Bütün (Mülga ibare:RG-3/1/2014-28871) </w:t>
      </w:r>
      <w:r w:rsidRPr="00C17F2E">
        <w:rPr>
          <w:rFonts w:ascii="Calibri" w:eastAsia="Times New Roman" w:hAnsi="Calibri" w:cs="Times New Roman"/>
          <w:color w:val="1C283D"/>
        </w:rPr>
        <w:t>(…)</w:t>
      </w:r>
      <w:r w:rsidRPr="00C17F2E">
        <w:rPr>
          <w:rFonts w:ascii="Calibri" w:eastAsia="Times New Roman" w:hAnsi="Calibri" w:cs="Times New Roman"/>
          <w:b/>
          <w:bCs/>
          <w:color w:val="1C283D"/>
        </w:rPr>
        <w:t xml:space="preserve"> üyelerin hazır bulunması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20 –</w:t>
      </w:r>
      <w:r w:rsidRPr="00C17F2E">
        <w:rPr>
          <w:rFonts w:ascii="Calibri" w:eastAsia="Times New Roman" w:hAnsi="Calibri" w:cs="Times New Roman"/>
          <w:color w:val="1C283D"/>
        </w:rPr>
        <w:t xml:space="preserve"> (1) Birliğin bütün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üyelerinin toplantıda hazır bulunması halinde, Genel Kurul toplantısına dair diğer hükümler saklı kalmak şartı ile toplantıya çağrı hakkındaki hükümlere uyulmamış olsa dahi, kararlar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ÜÇÜNCÜ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Birlik Yönetim Kurulu, Denetleme Kurulu ve Merkez Birliği Delegeleri Seçimleri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Birlik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21 –</w:t>
      </w:r>
      <w:r w:rsidRPr="00C17F2E">
        <w:rPr>
          <w:rFonts w:ascii="Calibri" w:eastAsia="Times New Roman" w:hAnsi="Calibri" w:cs="Times New Roman"/>
          <w:color w:val="1C283D"/>
        </w:rPr>
        <w:t xml:space="preserve"> (1) Yönetim Kurulu, Kanun, ilgili yönetmelik ve kuruluş belgesi hükümleri içinde birliğin kanuni temsilcisi olan ve faaliyetlerini yürüten organdır.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 xml:space="preserve">(2) </w:t>
      </w:r>
      <w:r w:rsidRPr="00C17F2E">
        <w:rPr>
          <w:rFonts w:ascii="Calibri" w:eastAsia="Times New Roman" w:hAnsi="Calibri" w:cs="Times New Roman"/>
          <w:b/>
          <w:bCs/>
          <w:color w:val="1C283D"/>
        </w:rPr>
        <w:t xml:space="preserve">(Değişik fıkra:RG-3/1/2014-28871) </w:t>
      </w:r>
      <w:r w:rsidRPr="00C17F2E">
        <w:rPr>
          <w:rFonts w:ascii="Calibri" w:eastAsia="Times New Roman" w:hAnsi="Calibri" w:cs="Times New Roman"/>
          <w:color w:val="1C283D"/>
        </w:rPr>
        <w:t>Yönetim kurulu ve denetleme kurulu ile merkez birliği delegeleri seçimleri adayların tek listede toplanması halinde açık, birden fazla listede toplanması halinde ise gizli oyla yapılır. Ancak üye sayısı 500’den fazla olan birliklerin seçimleri gizli oy açık tasnif esasına göre yapılır. Birliklerin organ seçimlerinde her üye en fazla bir üyeyi temsilen oy kullanabilir. Kuruluş belgesinin bu fıkraya aykırı hükümleri uygulanmaz.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(Değişik fıkra:RG-3/1/2014-28871) </w:t>
      </w:r>
      <w:r w:rsidRPr="00C17F2E">
        <w:rPr>
          <w:rFonts w:ascii="Calibri" w:eastAsia="Times New Roman" w:hAnsi="Calibri" w:cs="Times New Roman"/>
          <w:color w:val="1C283D"/>
        </w:rPr>
        <w:t>Kuruluş belgesinde düzenlenmek kaydıyla, seçimlerin gizli yapılması halinde birlik mührünü taşıyan zarflar, hazır bulunanlar listesini imzalayan üyelere verilir. Üyelerin imzaları divan tarafından Bakanlık temsilcisinin gözetiminde, Bakanlık temsilcisinin genel kurula gelmemesi durumunda divanın gözetiminde kontrol edilerek oylarını seçim sandığına atarlar. Kullanılan oylar sayılır. Katılanlara göre oyların fazla çıkması halinde oy pusulaları açılmadan, fazla oylar rastgele seçilerek iptal edilir. Sandık açılıp oy ayrımı bittikten sonra sonuçlar tutanağa yazılır.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Kararların bozulması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22 –</w:t>
      </w:r>
      <w:r w:rsidRPr="00C17F2E">
        <w:rPr>
          <w:rFonts w:ascii="Calibri" w:eastAsia="Times New Roman" w:hAnsi="Calibri" w:cs="Times New Roman"/>
          <w:color w:val="1C283D"/>
        </w:rPr>
        <w:t xml:space="preserve"> (1) Yönetmeliğe, kuruluş belgesi hükümlerine ve iyi niyet esaslarına aykırı olduğu iddiasıyla aşağıda belirtilen kimseler Genel Kurul kararları aleyhine toplantıyı takip eden günden başlamak üzere otuz gün içerisinde birlik merkezinin bulunduğu yerdeki mahkemeye başvurabilir.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Toplantıda hazır bulunup da kararlara katılmayarak karşı görüşlerini tutanağa geçirten, oyunun kullanılmasına haksız olarak izin verilmeyen, toplantı çağrısının usulüne uygun yapılmadığını, gündemin gereği gibi ilan veya tebliğ edilmediğini, Genel Kurul toplantısına katılmaya yetkili olmayan kimselerin karara katılmış bulunduklarını iddia eden üyeler,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Kararların yerine getirilmesi Yönetim Kurulu üyeleri ile Denetleme Kurulu üyelerinin şahsi sorumluluklarını gerektirdiğinde bu kurulların üyelerinden her biri.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Ayrıca Genel Kurul kararları aleyhine davanın açıldığı ve duruşmanın yapıldığı gün, Yönetim Kurulu tarafından ilan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Üye sayısı ve üyelik şartları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23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 xml:space="preserve">Birlik yönetim kurulu, dört yıl için genel kurul tarafından üyeleri arasından seçilen, en az üç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ile üç yedek üyeden oluşur. Üst sınır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Olağanüstü Genel Kurul toplantılarında Yönetim Kurulu üyeliğine seçilenlerin görev süresi, önceki Yönetim Kurulunun kalan görev süresi kadardır.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üyeliği düşen Yönetim Kurulu üyelerinin Yönetim Kurulu üyeliği de düşer.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Yönetim Kurulundan ayrılan üyelerin tekrar seçilme hakkı vardır.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(5) Yönetim Kurulu üyeliğine aday olabilmek için;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T.C. vatandaşı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26/9/2004 tarihli ve 5237 sayılı Türk Ceza Kanunundaki zimmet, irtikâp, rüşvet, görevi kötüye kullanma, </w:t>
      </w:r>
      <w:r w:rsidRPr="00C17F2E">
        <w:rPr>
          <w:rFonts w:ascii="Calibri" w:eastAsia="Times New Roman" w:hAnsi="Calibri" w:cs="Times New Roman"/>
          <w:b/>
          <w:bCs/>
          <w:color w:val="1C283D"/>
        </w:rPr>
        <w:t xml:space="preserve">(Değişik ibare:RG-3/1/2014-28871) </w:t>
      </w:r>
      <w:r w:rsidRPr="00C17F2E">
        <w:rPr>
          <w:rFonts w:ascii="Calibri" w:eastAsia="Times New Roman" w:hAnsi="Calibri" w:cs="Times New Roman"/>
          <w:color w:val="1C283D"/>
          <w:u w:val="single"/>
        </w:rPr>
        <w:t>sahtecilik</w:t>
      </w:r>
      <w:r w:rsidRPr="00C17F2E">
        <w:rPr>
          <w:rFonts w:ascii="Calibri" w:eastAsia="Times New Roman" w:hAnsi="Calibri" w:cs="Times New Roman"/>
          <w:color w:val="1C283D"/>
        </w:rPr>
        <w:t>, hırsızlık, dolandırıcılık ve nitelikli dolandırıcılık, hileli iflas, güveni kötüye kullanma ve Devletin aleyhine işlenen suçlardan affa uğrasalar dahi mahkûm olmamak,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Hacir altında bulunmamak,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18 yaşından küçük olmamak,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En az ilkokul ve/veya ilköğretim okulu mezunu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e) </w:t>
      </w:r>
      <w:r w:rsidRPr="00C17F2E">
        <w:rPr>
          <w:rFonts w:ascii="Calibri" w:eastAsia="Times New Roman" w:hAnsi="Calibri" w:cs="Times New Roman"/>
          <w:b/>
          <w:bCs/>
          <w:color w:val="1C283D"/>
        </w:rPr>
        <w:t xml:space="preserve">(Değişik ibare:RG-3/1/2014-28871) </w:t>
      </w:r>
      <w:r w:rsidRPr="00C17F2E">
        <w:rPr>
          <w:rFonts w:ascii="Calibri" w:eastAsia="Times New Roman" w:hAnsi="Calibri" w:cs="Times New Roman"/>
          <w:color w:val="1C283D"/>
          <w:u w:val="single"/>
        </w:rPr>
        <w:t>Tarımsal amaçlı başka bir sivil toplum örgütünde yönetim kurulu üyesi olmamak</w:t>
      </w:r>
      <w:r w:rsidRPr="00C17F2E">
        <w:rPr>
          <w:rFonts w:ascii="Calibri" w:eastAsia="Times New Roman" w:hAnsi="Calibri" w:cs="Times New Roman"/>
          <w:color w:val="1C283D"/>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şartları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(6) Üyelik şartları Denetleme Kurulu tarafından araştırılır. Bu şartları taşımadıkları halde seçilenler ile seçilme yeterliliklerini sonradan kaybedenlerin görevlerine Yönetim Kurulunca son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(7) Genel Kurulda en çok oy alanlar Yönetim Kurulu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xml:space="preserve">(…) ve yedek üyeliklerine seçilmiş olurlar. Eşit oy alanların sıralanmasının belirlenmesinde kuraya başvurulur. </w:t>
      </w:r>
      <w:r w:rsidRPr="00C17F2E">
        <w:rPr>
          <w:rFonts w:ascii="Calibri" w:eastAsia="Times New Roman" w:hAnsi="Calibri" w:cs="Times New Roman"/>
          <w:color w:val="1C283D"/>
        </w:rPr>
        <w:lastRenderedPageBreak/>
        <w:t>Yönetim Kurulundan ayrılan bir üyenin yerine yedek üyelerden alınan oy sırasına en çok oy almış olan üye geçer.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(8) Herhangi bir sebeple Yönetim Kurulu toplantı nisabını kaybederse boşalan Yönetim Kurulu üyeliklerine </w:t>
      </w:r>
      <w:r w:rsidRPr="00C17F2E">
        <w:rPr>
          <w:rFonts w:ascii="Calibri" w:eastAsia="Times New Roman" w:hAnsi="Calibri" w:cs="Times New Roman"/>
          <w:b/>
          <w:bCs/>
          <w:color w:val="1C283D"/>
        </w:rPr>
        <w:t xml:space="preserve">(Değişik ibare:RG-3/1/2014-28871) </w:t>
      </w:r>
      <w:r w:rsidRPr="00C17F2E">
        <w:rPr>
          <w:rFonts w:ascii="Calibri" w:eastAsia="Times New Roman" w:hAnsi="Calibri" w:cs="Times New Roman"/>
          <w:color w:val="1C283D"/>
          <w:u w:val="single"/>
        </w:rPr>
        <w:t xml:space="preserve">Denetleme </w:t>
      </w:r>
      <w:r w:rsidRPr="00C17F2E">
        <w:rPr>
          <w:rFonts w:ascii="Calibri" w:eastAsia="Times New Roman" w:hAnsi="Calibri" w:cs="Times New Roman"/>
          <w:color w:val="1C283D"/>
        </w:rPr>
        <w:t>Kurulu üyeleri tarafından yedek listeden yeteri kadar üye çağırılır.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(9)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 xml:space="preserve"> Tarımsal amaçlı başka bir sivil toplum örgütünde başkan olarak görev yapanlar yönetim kurulu başkanı olamaz.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(10) Yönetim Kurulu üyelerinin ve Denetleme Kurulu üyelerinin birbirleriyle üçüncü dereceye kadar (bu derece dâhil) kan ve sıhrî akrabalıkları olamaz.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(11)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Birlik yönetim kurulu üyeleri ve denetçileri; bu birliklerin hissedarı oldukları şirketlerde, katıldıkları vakıflarda ve diğer teşekküllerde yönetim kurulu üyesi veya denetçi olamazlar, personel olarak yahut başka bir şekilde ücretli görev alamazlar.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(12)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Onbirinci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(13)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Birliklerin yönetim kurulu üyeleri ve denetçilerinin fiilen bu görevleri yürüttükleri dönemde; bunların eş ve ikinci derece dâhil kan ve kayın hısımları, bu Birlikler ile % 50’den fazla hissedarı oldukları şirketlerde, katıldıkları vakıflarda ve diğer teşekküllerde yönetim kurulu üyesi veya denetçi olamazlar, personel olarak veya başka bir şekilde ücretli olarak işe alınamazlar.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(14)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Bu madde hükümlerine aykırı uygulamalar denetçiler tarafından araştırılır.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(15)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Onbirinci fıkraya aykırı olarak görev yapmakta olanlar, bu fıkranın yürürlüğe girdiği tarihten itibaren üç ay içerisinde bu görevlerinden sadece birisini tercih ederek diğerlerinden ayrılırlar. Süresi içerisinde tercihte bulunmayanların seçilmiş oldukları birliklerin yönetim kurulu üyeliği veya denetçilik görevleri dışındaki diğer görevlerinin tamamı kendiliğinden sona erer.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Yönetim Kurulu iş bölümü ve çalışma şekli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24 –</w:t>
      </w:r>
      <w:r w:rsidRPr="00C17F2E">
        <w:rPr>
          <w:rFonts w:ascii="Calibri" w:eastAsia="Times New Roman" w:hAnsi="Calibri" w:cs="Times New Roman"/>
          <w:color w:val="1C283D"/>
        </w:rPr>
        <w:t xml:space="preserve"> (1) Yönetim Kurulu ilk toplantısında kendi üyeleri arasından; bir başkan, bir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 kararları, katılanların çoğunluk kararı ile alınır. Oylar eşit olduğu takdirde görüşme konusunda Başkanın oyu belirleyici olur. Yönetim kurulunda üyeler vekâlet ya da temsil yolu ile oy kullanamazlar.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(4)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(6)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 xml:space="preserve">Yönetim kurulu üyeleri her zaman üyelikten ayrılabilirler. Ancak kuruluş belgesinde düzenlenmek kaydıyla, ayrılan üyenin iş gördüğü zamana ait sorumluluğu </w:t>
      </w:r>
      <w:r w:rsidRPr="00C17F2E">
        <w:rPr>
          <w:rFonts w:ascii="Calibri" w:eastAsia="Times New Roman" w:hAnsi="Calibri" w:cs="Times New Roman"/>
          <w:color w:val="1C283D"/>
        </w:rPr>
        <w:lastRenderedPageBreak/>
        <w:t>devam eder. Zarar ve sorumluluklarının öğrenildiği tarihten itibaren genel hukuk hükümlerine göre denetleme kurulu tarafından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Yönetim Kurulu üyeleri topluca istifa ettikleri veya mevcut yedeklerin istifa eden üyelerin yerini dolduramadığı takdirde; Olağanüstü Genel Kurul toplantısına gidilerek yeniden Yönetim Kurulu üyeleri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(9) </w:t>
      </w:r>
      <w:r w:rsidRPr="00C17F2E">
        <w:rPr>
          <w:rFonts w:ascii="Calibri" w:eastAsia="Times New Roman" w:hAnsi="Calibri" w:cs="Times New Roman"/>
          <w:b/>
          <w:bCs/>
          <w:color w:val="1C283D"/>
        </w:rPr>
        <w:t>(Mülga:RG-3/1/2014-28871)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(10) Görevi son bulan eski Yönetim Kurulu, yeni Yönetim Kuruluna seçim gününden başlayarak bir hafta içinde görevini devretmek zorundadır.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(11) </w:t>
      </w:r>
      <w:r w:rsidRPr="00C17F2E">
        <w:rPr>
          <w:rFonts w:ascii="Calibri" w:eastAsia="Times New Roman" w:hAnsi="Calibri" w:cs="Times New Roman"/>
          <w:b/>
          <w:bCs/>
          <w:color w:val="1C283D"/>
        </w:rPr>
        <w:t>(Ek:RG-1/10/2011-28071)</w:t>
      </w:r>
      <w:r w:rsidRPr="00C17F2E">
        <w:rPr>
          <w:rFonts w:ascii="Calibri" w:eastAsia="Times New Roman" w:hAnsi="Calibri" w:cs="Times New Roman"/>
          <w:color w:val="1C283D"/>
        </w:rPr>
        <w:t xml:space="preserve"> İki dönem Yönetim Kurulu Başkanı olarak görev yapan üye, takip eden dönemde yeniden başkanlığa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Yönetim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25 –</w:t>
      </w:r>
      <w:r w:rsidRPr="00C17F2E">
        <w:rPr>
          <w:rFonts w:ascii="Calibri" w:eastAsia="Times New Roman" w:hAnsi="Calibri" w:cs="Times New Roman"/>
          <w:color w:val="1C283D"/>
        </w:rPr>
        <w:t xml:space="preserve"> (1) Yönetim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Birlik Yönetim Kurulu Kanun, Yönetmelik ve kuruluş belgesinde belirtilen görevleri yürütmekle görevlidir. Bu amaçla ayda bir defa mutat toplantı yapar, ancak gerek duyulması halinde toplantı sayısı arttırılabilir.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 bütçesini hazırlar, birliğin her türlü faaliyet ve kayıt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c)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Soy kütüğü, ön soy kütüğü, ıslah faaliyetleri ve verim kontrollerini mevzuat doğrultusunda yaptırır ve takip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Genel Kurulu toplantıya çağırır. Çalışmalarını rapor halinde Genel Kurula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Genel Kurulca verilen görevleri yapar. Sonuç hakkında Genel Kurula bilgi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Yetiştirici eğitimlerini yapar, seminerler düzenler, yetiştirme, bakım, besleme, sürü idaresi ve benzeri konularda yayınlar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En son hayvan ve hayvansal ürün fiyatlarına ilişkin pazar haberlerini üyelerine duyurur.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Hayvancılık işletmeleri kurmak isteyenlere proje hazırlama konusunda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Üyelerine kredi sağlamaya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Merkez birliği tarafından hazırlanan personel çalışma usul ve esaslarına uygun olarak personelin tayin, atama ve özlük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i)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Mevcut bütçe dâhilinde gerekli harcamaları, mevzuata göre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j) Üyelerinin ürünlerine pazar bulmaya, pazarlama faaliyetlerini yürütmeye ve üyelerin ihtiyaçlarını karşılamaya çalışır.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Potansiyeli olan ilçelerde birlik şubesi kurulması konusunu inceler, uygun görülenlerin kurulmasını Genel Kurula teklif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Birlik Teknik İşler Şube Müdürlüğü, Sağlık İşleri Şube Müdürlüğü ile Birlik İdari ve Mali İşler Şube Müdürlüğü faaliyetlerini düzenler ve yönetir.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m) Kanunlara aykırı olarak alınan Genel Kurul kararları aleyhine iptal davası açar.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n) Genel Kurulca uygulanmasına karar verilen Bakanlıkça desteklenecek yatırım projelerini hazırlatarak Bakanlığın onayına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o) Birliğin aczi halinde Genel Kurulu toplantıya davet ederek gerekli mercilere haber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ö) Eski Yönetim Kurulu üyeleri ile birlik memurlarının sonradan tespit edilen yolsuzluk ve usulsüzlükleri ilgili mercilere haber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p) Denetim amacı ile Bakanlığın, Denetleme Kurulunun veya bağımsız denetleme organının talebi halinde, birliğe ait her türlü defter ve belgeleri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r) Her türlü sigorta hizmetlerini yürütür veya yürütülmesine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s) Merkez Birliği tarafından ıslah programı kapsamında sağlanacak genetik materyallerin ve girdilerin üyelere ait hayvanlarda/kovanlarda kullanılmasını sağlar.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ş) Yürütmekte olduğu ıslah programı ile ilgili her türlü resmi belgeyi düzenler veya düzenlettirir.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t) Üye bilgilerinin güncelleştirilmesini sağlar ve takip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 xml:space="preserve">Yönetim Kurulunun sorumlulukları (Ek ibare:RG-3/1/2014-28871) </w:t>
      </w:r>
      <w:r w:rsidRPr="00C17F2E">
        <w:rPr>
          <w:rFonts w:ascii="Calibri" w:eastAsia="Times New Roman" w:hAnsi="Calibri" w:cs="Times New Roman"/>
          <w:b/>
          <w:bCs/>
          <w:color w:val="1C283D"/>
          <w:u w:val="single"/>
        </w:rPr>
        <w:t>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26 –</w:t>
      </w:r>
      <w:r w:rsidRPr="00C17F2E">
        <w:rPr>
          <w:rFonts w:ascii="Calibri" w:eastAsia="Times New Roman" w:hAnsi="Calibri" w:cs="Times New Roman"/>
          <w:color w:val="1C283D"/>
        </w:rPr>
        <w:t xml:space="preserve"> (1) İbra edilmeyen Yönetim Kurulu üyeleri tekrar hiçbir kurula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Görevini yapmadıkları anlaşılan Yönetim Kurulu üyelerini Genel Kurul her zaman azledebilir ve haklarında takibat kararı verebilir. Her üyenin, sorumluluğu olan yöneticilere münferiden dava açma hakkı mahfuzdur. Yönetim Kurulu aleyhindeki davalar Denetleme Kurulunca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Yönetim Kurulu üyelerinden her biri, Genel Kurulun kararı şahsi mesuliyetini gerektirdiği durumlarda karar aleyhine iptal davası açabilir. Yönetim Kurulu üyeleri ve birlik memurları kasıtlı bulunsun veya bulunmasın kendi kusurlarından ileri gelen zararlardan sorumludurlar. Suç teşkil eden fiil ve hareketlerden dolayı haklarında yasal işleme başvurulur. Yönetim Kurulu, tescil ve kayıt için gerçeğe aykırı beyanda bulunması halinde cezai bakımdan sorumlu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Yönetim veya temsile yetkili şahıslar, birliğe ait görevlerini yürütmeleri esnasında meydana getirdikleri fiillerden doğan zararlardan birlikte sorumludurlar.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(5)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Aylık mutat toplantı başına huzur hakkı şeklinde yapılacak ödemeler,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27 –</w:t>
      </w:r>
      <w:r w:rsidRPr="00C17F2E">
        <w:rPr>
          <w:rFonts w:ascii="Calibri" w:eastAsia="Times New Roman" w:hAnsi="Calibri" w:cs="Times New Roman"/>
          <w:color w:val="1C283D"/>
        </w:rPr>
        <w:t xml:space="preserve"> (1) Denetleme Kurulu, Genel Kurul namına birliğin bütün işlem ve hesaplarını inceler.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İbra edilmeyen Denetleme Kurulu üyeleri tekrar hiçbir kurula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Denetleme kurulu seçimi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28 –</w:t>
      </w:r>
      <w:r w:rsidRPr="00C17F2E">
        <w:rPr>
          <w:rFonts w:ascii="Calibri" w:eastAsia="Times New Roman" w:hAnsi="Calibri" w:cs="Times New Roman"/>
          <w:color w:val="1C283D"/>
        </w:rPr>
        <w:t xml:space="preserve"> (1) Denetleme Kurulu, dört yıl için Genel Kurulca birlik asil üyelerden seçilen üç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 ile üç yedek üyeden teşekkül eder, bu üyelerde de Yönetim Kurulu üyelerinde bulunması gereken şartlar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Süreleri biten üyelerin tekrar seçilmeleri mümkündür. Birbirleriyle ve Yönetim Kurulu üyeleriyle üçüncü dereceye kadar (bu derece dâhil) kan ve sıhrî akrabalıkları olanlar Denetleme Kurulu üyeliğine seçilemezler.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Görev kusurlarından veya suç teşkil eden fiillerinden ötürü Yönetim Kurulu ve Denetleme Kurulu üyeliğinden uzaklaştırılanlar tekrar Denetleme Kurulu üyeliğine getirilemezler.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Olağanüstü Genel Kurul toplantılarında Denetleme Kurulu üyeliğine seçilenler, önceki Denetleme Kurulunun kalan görev süresini tamamlar. Denetleme Kurulu ibra edilmedikçe üyelerinden hiç biri kurullarda görev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Denetleme kurulu üyelerinin sorumluluğu (Ek ibare:RG-3/1/2014-28871) </w:t>
      </w:r>
      <w:r w:rsidRPr="00C17F2E">
        <w:rPr>
          <w:rFonts w:ascii="Calibri" w:eastAsia="Times New Roman" w:hAnsi="Calibri" w:cs="Times New Roman"/>
          <w:b/>
          <w:bCs/>
          <w:color w:val="1C283D"/>
          <w:u w:val="single"/>
        </w:rPr>
        <w:t>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29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üyeler, Kanun, ilgili yönetmelik ve kuruluş belgesi ile kendilerine yüklenilen görevleri hiç veya gereği gibi yapmamalarından doğan zararlardan dolayı kusursuz olduklarını ispat etmedikçe, müteselsilen sorumludurlar.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Üç ayda bir mutat toplantı başına huzur hakkı şeklinde yapılacak ödeme denetleme kurulu üyeleri için,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Üyeliğin açılması ve çekilme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30 –</w:t>
      </w:r>
      <w:r w:rsidRPr="00C17F2E">
        <w:rPr>
          <w:rFonts w:ascii="Calibri" w:eastAsia="Times New Roman" w:hAnsi="Calibri" w:cs="Times New Roman"/>
          <w:color w:val="1C283D"/>
        </w:rPr>
        <w:t xml:space="preserve"> (1) Denetleme Kurulu üyelerinden birinin ölümü, çekilmesi, bir engelden dolayı görevlerini yapamayacak halde bulunması, iflası veya hacir altına alınması gibi sebeplerle görevlerinin sona ermesi ve yüz kızartıcı bir suçtan dolayı mahkûmiyetinin kesinleşmesi halinde diğer üyeler Genel Kurulun ilk toplantısına kadar görev yapmak üzere yerine yedeklerinden birini çağırırlar. Ancak, bir üyelik açık kalıp da yerine geçecek üye bulunamazsa Genel Kurul toplantıya çağırılmadan Denetleme Kurulu tarafından bir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bir yedek üye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Denetleme Kurulu üyeleri her zaman görevden çekilebilirler. Ancak, toptan çekilme halinde Genel Kurul, Yönetim Kurulu tarafından derhal toplantıya çağırılır ve yeniden Denetleme Kurulu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ve yedek üyelerini otuz gün içinde seçer.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İnceleme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31 –</w:t>
      </w:r>
      <w:r w:rsidRPr="00C17F2E">
        <w:rPr>
          <w:rFonts w:ascii="Calibri" w:eastAsia="Times New Roman" w:hAnsi="Calibri" w:cs="Times New Roman"/>
          <w:color w:val="1C283D"/>
        </w:rPr>
        <w:t xml:space="preserve"> (1) Denetleme Kurulu üyeleri işletme hesabıyla bilançonun defterlerle uygunluk halinde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w:t>
      </w:r>
      <w:r w:rsidRPr="00C17F2E">
        <w:rPr>
          <w:rFonts w:ascii="Calibri" w:eastAsia="Times New Roman" w:hAnsi="Calibri" w:cs="Times New Roman"/>
          <w:color w:val="1C283D"/>
        </w:rPr>
        <w:lastRenderedPageBreak/>
        <w:t>üyelerin verdiği taahhütnameler ile üyelik defterlerinin usulüne uygun olarak tutulup tutulmadığını da incelemek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Yönetim Kurulu bu maksatla Denetleme Kurulu üyelerine defter ve belgeleri verir. Onların istekleri üzerine müfredat defteri ve bu defterin hangi esaslara göre düzenlendiği ve istenilen her konu hakkında bilgi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Üyeler gerekli gördükleri hususlarda Denetleme Kurulu üyelerinin dikkatini çekmeye ve açıklama yapılmasını istemeye yetkilidirler.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Denetleme kurulunun çalışma düzeni ve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32 –</w:t>
      </w:r>
      <w:r w:rsidRPr="00C17F2E">
        <w:rPr>
          <w:rFonts w:ascii="Calibri" w:eastAsia="Times New Roman" w:hAnsi="Calibri" w:cs="Times New Roman"/>
          <w:color w:val="1C283D"/>
        </w:rPr>
        <w:t xml:space="preserve"> (1)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hazırlarlar. Denetleme Kurulu üyeleri, bu raporda Yönetim Kurulunun çalışma düzenini ve başarı derecelerini de belirtirler.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Denetleme Kurulu üyelerinin görevleri, birliğin iş ve muamelelerini kontrol etmektir. Denetleme Kurulu üyeleri aşağıdaki görevleri yapmak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Birliğin işlem ve hesaplarının tetkiki sonunda buldukları noksan ve hataların giderilmesi için Yönetim Kuruluna rapor sunmak, Yönetim Kurulu gereğini yapmadığında Merkez Birliğine bildirmek.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w:t>
      </w:r>
      <w:r w:rsidRPr="00C17F2E">
        <w:rPr>
          <w:rFonts w:ascii="Calibri" w:eastAsia="Times New Roman" w:hAnsi="Calibri" w:cs="Times New Roman"/>
          <w:b/>
          <w:bCs/>
          <w:color w:val="1C283D"/>
        </w:rPr>
        <w:t xml:space="preserve">(Değişik:RG-3/1/2014-28871) </w:t>
      </w:r>
      <w:r w:rsidRPr="00C17F2E">
        <w:rPr>
          <w:rFonts w:ascii="Times New Roman" w:eastAsia="Times New Roman" w:hAnsi="Times New Roman" w:cs="Times New Roman"/>
          <w:color w:val="1C283D"/>
          <w:sz w:val="18"/>
          <w:szCs w:val="18"/>
        </w:rPr>
        <w:t>B</w:t>
      </w:r>
      <w:r w:rsidRPr="00C17F2E">
        <w:rPr>
          <w:rFonts w:ascii="Calibri" w:eastAsia="Times New Roman" w:hAnsi="Calibri" w:cs="Times New Roman"/>
          <w:color w:val="1C283D"/>
        </w:rPr>
        <w:t>ilançonun 13/1/2011 tarihli ve 6102 sayılı Türk Ticaret Kanunu, 4/1/1961 tarihli ve 213 sayılı Vergi Usul Kanunu ve ilgili diğer mevzuat hükümleri ile Tek Düzen Muhasebe Sistemi Esaslarına göre hazırlanıp hazırlanmadığına bakmak.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Yönetim Kurulu üyelerinin üyelik şartlarını taşıyıp taşımadıklarını araştırmak, bu şartları taşımadıkları halde seçilenler ile sonradan kaybedenlerin görevlerine son verilmesi için keyfiyeti Yönetim Kuruluna bildirmek.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Birlik çalışmaları hakkında bilgi almak ve lüzumlu kayıtların tutulmasını sağlamak maksadıyla birliğin defterlerini incelemek.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d) </w:t>
      </w:r>
      <w:r w:rsidRPr="00C17F2E">
        <w:rPr>
          <w:rFonts w:ascii="Calibri" w:eastAsia="Times New Roman" w:hAnsi="Calibri" w:cs="Times New Roman"/>
          <w:b/>
          <w:bCs/>
          <w:color w:val="1C283D"/>
        </w:rPr>
        <w:t>(Değişik:RG-1/10/2011-28071)</w:t>
      </w:r>
      <w:r w:rsidRPr="00C17F2E">
        <w:rPr>
          <w:rFonts w:ascii="Calibri" w:eastAsia="Times New Roman" w:hAnsi="Calibri" w:cs="Times New Roman"/>
          <w:color w:val="1C283D"/>
        </w:rPr>
        <w:t xml:space="preserve"> Üç ayda bir ara denetimi yapmak ve haber vermeksizin birlik veznesini denetlemek, inceleme sonuçları olumsuz çıktığı takdirde düzenlenecek raporun birer örneğini Yönetim Kurulu Başkanına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Birlik üyeleri ve kendileri ile birlik yöneticileri arasındaki anlaşmazlıkla ilgili konuları Genel Kurul gündemine aldırmak ve Yönetim Kurulunun Genel Kurulu toplantıya çağırmaması durumunda olağanüstü olarak Genel Kurulu toplantıya çağırmak.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Üyelerin Genel Kurul toplantılarına katılmaları için, kuruluş belgesinde belirtilen gerekli şartları yerine getirip getirmediğini incelemek.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Yapılacak denetimler sonucunda düzenlenecek rapora göre hukuki sorumluluğu tespit edilen Yönetim Kurulu üyeleri hakkında Genel Kurul kararına istinaden gerekli hukuk davalarını açmak.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Denetleme Kurulu üyelerinin yukarıda yazılı kontrol yetkileri Genel Kurul kararı ile sınırlandırılamaz. Denetleme Kurulu üyeleri ayrıca birlik zararlarını kapatmak için Genel Kurula sunulacak teklifleri hazırlayarak toplantı gündemine aldırırlar.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Toplantı ve raporlar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33 –</w:t>
      </w:r>
      <w:r w:rsidRPr="00C17F2E">
        <w:rPr>
          <w:rFonts w:ascii="Calibri" w:eastAsia="Times New Roman" w:hAnsi="Calibri" w:cs="Times New Roman"/>
          <w:color w:val="1C283D"/>
        </w:rPr>
        <w:t xml:space="preserve"> (1) Denetleme Kurulu üyeleri çalışma raporlarını ve benzer tekliflerini Genel Kurula sunmaya mecburdurlar.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Denetleme Kurulu üyeleri, görevleri esnasında işlerin yürütülmesinde gördükleri noksanlıkları, Kanun, Yönetmelik veya kuruluş belgesine aykırı hareketleri, bundan sorumlu olanların bağlı bulundukları organa ve gerekli hallerde Genel Kurula haber vermekle yükümlüdürler.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Denetleme Kurulu raporları üye çoğunluğu tarafından imzalanır. Rapora katılamayan üyeler kanaatini belirterek imzalamak ve/veya münferit rapor düzenlemek zorundadırlar. Genel Kurul toplantısında Denetleme Kurulu Raporu okunmadan bilanço ve dolayısıyla ibralar konusunda karar alınamaz.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Sorumlu müdür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MADDE 34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Sorumlu müdür, hayvancılık ve idari konularda iki yıl deneyimli kişiler arasından yönetim kurulu tarafından atanır. Veteriner fakültesi veya ziraat fakültesi (zooteknist) mezunu ile il birliğinde çalışan deneyimli personel tercih nedenidir. Sorumlu müdür teknik, sağlık ve idari ve mali işler şube müdürlüklerini yönetir. Çalışmalar konusunda yönetim kuruluna karşı sorumludur. Birlik yönetim kurulu gerek gördüğünde şube müdürlüklerini birleştirebilir veya sorumlu müdürün uhdesine verebilir.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Şube müdürlükleri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35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Teknik işler şube müdürlüğüne, hayvancılık konusunda asgari iki yıl saha deneyimi olan veteriner fakültesi veya ziraat fakültesi (zooteknist) mezunu ya da birlikte en az iki yıldan beri çalışan birlik personeli arasından yönetim kurulu tarafından şube müdürü atanır. Teknik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Teknik İşler Şube Müdürlüğü ülkenin hayvancılık politikasına paralel olarak verilen hedeflere ulaşabilmek amacıyla birlik organlarınca verilen kararları uygular.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Ülke hayvancılığı ve birlik üyelerinin menfaatleri çerçevesinde, Bakanlık ve Merkez Birliği tarafından yayımlanan mevzuatlara uygun olarak tabii ve suni tohumlama, embriyo transferi, genetik materyallerin üretimi, ıslah edilmiş ırkın muhafazası ve takibi için soykütüğü, önsoykütüğü ve ıslah programlarını yürütür ve benzeri konularda hizmet verir. Gerektiğinde şube müdürlüğü altında konu bazında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Merkez Birliğince yayımlanan talimatlar doğrultusunda teknik faaliyetlerin ve görevli teknik personelin çalışmalarını denetler. Personel ve yetiştiricilerin teknik alanda mesleki eğitim çalışmalarını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Sağlık işleri şube müdürlüğüne, veteriner fakültesi mezunu, hayvancılık konusunda asgari iki yıl saha deneyimi olan birlik personelleri arasından yönetim kurulu tarafından şube müdürü atanır. Sağlık İşleri Şube Müdürlüğünün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a)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Hayvan sağlığı ile ilgili faaliyetleri Bakanlığın konu ile ilgili mevzuatı, merkez birliğinin talimatı ve programları doğrultusunda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Personel ve yetiştiricilerin sağlık alanında mesleki eğitim çalışmalarını yürütür. Gerektiğinde şube müdürlüğü altında konu bazında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İdari ve mali işler şube müdürlüğüne, dört yıllık fakülte mezunu, idari ve mali konularda asgari iki yıl deneyimli kişiler arasından yönetim kurulu tarafından şube müdürü atanır. İdari ve Mali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Birliğin personel, idari ve mali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Damızlık hayvanlar için düzenlenecek sergi, panayır, fuarlarda dereceye girenlere ödül verilmesi ile ilgili işleri yürütür. Borsa ve benzeri konularla ilgili çalışmalarını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Birliğin hayvan alımı ve nakliye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Genel Kurulun laboratuar, istasyon ve suni tohumlama durakları kurulmasına karar vermesi halinde, bunların inşasını ve faaliyete geçirilmesini sağlar.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Soykütüğü ve önsoykütüğüne kayıtlı damızlıkların yurt içi ve yurt dışı satışlarında yetiştiricilere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Birliğin bütçe tasarısını hazırlar. Gerektiğinde şube müdürlüğü altında konu bazında birimler kurulabilir. Merkez Birliğinin yayımlayacağı talimatlar kapsamındaki işleri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Gerek görüldüğü hallerde Yönetim Kurulu yeni şube müdürlükleri ihdas edebilir.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Dışarıya karşı temsil ve imza yetkisi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36 –</w:t>
      </w:r>
      <w:r w:rsidRPr="00C17F2E">
        <w:rPr>
          <w:rFonts w:ascii="Calibri" w:eastAsia="Times New Roman" w:hAnsi="Calibri" w:cs="Times New Roman"/>
          <w:color w:val="1C283D"/>
        </w:rPr>
        <w:t xml:space="preserve"> (1) Yönetim Kurulu, resmi dairelerde, mahkemelerde ve üçüncü kişiler nezdinde temsil yetkisini ilgili Sorumlu Müdüre devredebilir. Ancak, birliği idari ve mali konularda taahhüt altına koyabilecek işlerde Yönetim Kurulu Başkanı ile birlikte Sorumlu Müdür veya imza yetkisine haiz üyelerden birinin imzası şarttır.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Yönetim Kurulu, birliği temsil ve borç altına sokan işler dışında, Şube Müdürlerine ikinci derecede imza yetkisi verebilir. Şube müdürlerine verilen yetkiler Yönetim Kurulunca açıkça belirlenerek ticaret siciline tescil ve ilan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(3) Birliği temsile yetkili kılınan kimselerin birlik adına işlemlerinde, imzaları ancak birlik unvanı altına kullanılır aksi durumda bu taahhütler birliği bağlamaz.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Tescil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37 –</w:t>
      </w:r>
      <w:r w:rsidRPr="00C17F2E">
        <w:rPr>
          <w:rFonts w:ascii="Calibri" w:eastAsia="Times New Roman" w:hAnsi="Calibri" w:cs="Times New Roman"/>
          <w:color w:val="1C283D"/>
        </w:rPr>
        <w:t xml:space="preserve"> (1) Yönetim Kurulu ilk toplantısında imza sirküleri konusunu görüşür, bunu notere onaylattıktan sonra ticaret siciline tescil ve ilan ettirir.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Üyelikten düşme, çıkma ve çıkarılma, üyelikten çıkmanın sınırlandırılması</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19"/>
          <w:szCs w:val="19"/>
        </w:rPr>
      </w:pPr>
      <w:r w:rsidRPr="00C17F2E">
        <w:rPr>
          <w:rFonts w:ascii="Calibri" w:eastAsia="Times New Roman" w:hAnsi="Calibri" w:cs="Times New Roman"/>
          <w:b/>
          <w:bCs/>
          <w:color w:val="1C283D"/>
        </w:rPr>
        <w:t>MADDE 38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fıkra:RG-3/1/2014-28871) </w:t>
      </w:r>
      <w:r w:rsidRPr="00C17F2E">
        <w:rPr>
          <w:rFonts w:ascii="Calibri" w:eastAsia="Times New Roman" w:hAnsi="Calibri" w:cs="Times New Roman"/>
          <w:color w:val="1C283D"/>
        </w:rPr>
        <w:t>Birlik üyeliği;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Üyelikle ilgili şartları kaybetmesi,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Ölüm hali,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durumlarında düşer.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Üyelikten düşmek, üyenin birliğe olan borçlarını ortadan kaldırmaz. Kendisi ya da varis veya varisleri birliğe olan borçları iki ay içerisinde ödemekle yükümlüdür. Üyelikten düşme, Yönetim Kurulu kararı ile olur. Birlik, üyeye ya da üyenin varis veya varislerine üyelikten düşme durumunu yazılı tebliğ etmekle ve üyelik defterine işlemekle yükümlüdür.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Birliğin üyelikten çıkma ile ilgili sınırlama kararı olmaması halinde üyeler geçerli bir nedene dayalı olarak kendi isteği ile üyelikten çıkabilirler. Üyelikten çıkma, üyenin dilekçesi üzerine Yönetim Kurulu kararı ile olur. Üyenin üyelikten çıkması birliğe olan borçlarını ortadan kaldırmaz. Üyelikten çıkan yetiştirici, Birliğe olan borçlarını, üyelikten ayrılış tarihinden itibaren iki ay içerisinde ödemekle yükümlüdür.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Geçerli bir nedeni olmayan üyeler, üyelik asgari süresi olan iki yılı doldurmadan önce üyelikten çıkmak için başvuru yapamazlar. Ayrıca, Birliğin mevcudiyetinin tehlikeye düşmesi halinde Birlik veya Merkez Birliği Yönetim Kurulu üyelikten çıkma taleplerine sınırlama getirebilir. Bu sınırlama süresi iki yılı aşamaz.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(5)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Kuruluş belgesinde düzenlenmek kaydıyla, aşağıdaki hallerde yetiştiriciler üyelikten çıkarılır: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Kanun, Yönetmelik ve kuruluş belgesinde yer alan üyelik yükümlülüklerini azami dört ay süre ile yerine getirmemek.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 aleyhine ve birliğin manevi ve maddi zararına olabilecek faaliyette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Islah programı kapsamında, şahsına kullanım için tahsis edilmiş olan genetik materyalleri kullanmamak veya kullandırmamak.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Islah faaliyetleri ile ilgili olarak Birlik veya birlik personellerinin yürütmesi gereken çalışmaları engellemek, işletmesinde çalışılmasına yazılı olarak uyarılmasına rağmen izin vermemek.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Birliğe olan hizmet alımı ve aidat borçlarını dört ay içerisinde yapılacak iki yazılı tebligata rağmen ödememek.</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(6)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Üyelikten çıkarılmayla ilgili karar, birlik yönetim kurulunca genel kurula sunulur. Bu karar, yapılacak ilk genel kurulda kesin karara bağlanır. Bu süre içerisinde üyenin hakları saklı kalır.</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(7)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Üyeler, çıkarılma kararına tebliği tarihinden itibaren üç ay içerisinde, birliğin bulunduğu yerdeki mahkemede iptal davası açabilirler. Üç ay içerisinde mahkemeye başvurmak üzere itiraz edilmeyen çıkarılma kararı kesinleşir.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Çıkarılma kararı gerekçeler ile birlikte tutanağa ve karar defterine geçirileceği gibi üyelik defterine de yazılır.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(9) Birlik üyeliğinden düşen ve üyelikten çıkan yetiştiricilerin Genel Kurula katılma ve Genel Kurulda oy kullanma hakkı yoktur. Bu üyeler, birliğin mal varlığından herhangi bir hak iddia edemez. Üyelikten düşen, çıkan ve çıkarılan yetiştiricilerin üyelik dönemlerine ait zararlardan dolayı oluşan sorumluluğu ortadan kalkmaz.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DÖRDÜNCÜ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Kuruluş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MADDE 39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(Başlığı ile birlikte 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Kurulmuş bulunan en az yedi birlik ortaklaşa merkez birliğini kurarlar. Bakanlıktan kuruluş izni alan merkez birliği kuruluş belgesi özetini Türkiye Ticaret Sicili Gazetesi’nde tescil ettirerek yayınlatır. Tescil ve ilan ettirilecek hükümlerde birliklere uygulanan hükümler uygulanır. Merkez birliğinin çalışma adresi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Merkez birliğine giriş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MADDE 40 – (Başlığı ile birlikte 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Birlik, birliğin gelişmesi, menfaatlerinin korunması, eğitim ve denetim konusunda hizmet verilmesi gibi faaliyetlerin yerine getirilmesi için kurulmuş veya kurulacak olan aynı çalışma konularına sahip ıslah birliklerinin oluşturduğu merkez birliğine üye olabilir.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Başvuru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41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Yeni kurulan bir birlik, Merkez Birliğine girmek için, bu Yönetmelik ve merkez birliği kuruluş belgesinde belirtilen hükümleri, bütün hak ve ödevleri ile kabul ettiğini gösteren bir dilekçe ile merkez birliği yönetim kuruluna başvurur. Merkez birliği yönetim kurulunun giriş isteğini kabul etmesi ile birliğin merkez birliği üyeliği başlar. Birlik, merkez birliğine girmekle, üyelerine bu Yönetmeliğe göre hazırlanacak kuruluş belgesinde belirtilenler dışında başka sorumluluk yükleyemez.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birliğinin organları ve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42 –</w:t>
      </w:r>
      <w:r w:rsidRPr="00C17F2E">
        <w:rPr>
          <w:rFonts w:ascii="Calibri" w:eastAsia="Times New Roman" w:hAnsi="Calibri" w:cs="Times New Roman"/>
          <w:color w:val="1C283D"/>
        </w:rPr>
        <w:t xml:space="preserve"> (1) Merkez Birliği, bu Yönetmelik hükümlerine göre kurulmuş olan birliklerin en üst düzeydeki kuruluşudur.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Merkez Birliği aşağıdaki organlardan oluşur: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Üyeliğin askıya alınması ve üyelikten çıkarılma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43 –</w:t>
      </w:r>
      <w:r w:rsidRPr="00C17F2E">
        <w:rPr>
          <w:rFonts w:ascii="Calibri" w:eastAsia="Times New Roman" w:hAnsi="Calibri" w:cs="Times New Roman"/>
          <w:color w:val="1C283D"/>
        </w:rPr>
        <w:t xml:space="preserve"> (1) Üyeliğin askıya alınması aşağıdaki şekilde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İl birliğinin dağılma sebeplerinin oluşması,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İl birliğinin yükümlülüklerini yerine getirmemesi,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Merkez birliği üyelik şartlarını kısmen ya da tamamen yitirmiş olması.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Üyelik Yönetim Kurulu kararı ile askıya alınır. Askıya alınma şartları ortadan kalkmadıkça askı süresi yapılacak ilk Genel Kurula kadardır. Üyelikten çıkartma Genel Kurul kararı ile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birliğinin amaçları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44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(Değişik cümle:RG-3/1/2014-28871)</w:t>
      </w:r>
      <w:r w:rsidRPr="00C17F2E">
        <w:rPr>
          <w:rFonts w:ascii="Calibri" w:eastAsia="Times New Roman" w:hAnsi="Calibri" w:cs="Times New Roman"/>
          <w:color w:val="1C283D"/>
        </w:rPr>
        <w:t xml:space="preserve"> Kuruluş belgesinde düzenlenmek kaydıyla, merkez birliğinin amaçları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Birliklerin çıkarlarını korumak, Kanun ve yönetmeliklerde belirtilen amaçlarını gerçekleştirmeleri doğrultusunda faaliyetlerini yönlendirmek, bu birliklerin gelişmelerine yardımcı olmak ve gerekli önerilerde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Birliklerin, ülke hayvancılık politikası yönünde çalışmalarını temin etmek, birliklerin istek ve ihtiyaçlarını kamu mercilerine iletmek.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Merkez Birliği Genel Kurulu kararı ile uluslararası hayvancılık birliklerine, enstitülerine üye olmak, hayvan sergi, panayırlarına katılmak.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Hayvan ve hayvansal ürünlerin ihracatı ile damızlık ithal ve ihracatı konularında ilgili kurum ve kuruluşlar nezdinde gerekli girişimlerde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Hayvan ve hayvansal ürün fiyatlarını tespit komisyonlarında görev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Dış ülkelerdeki hayvancılık ve hayvancılıkla ilgili kuruluşların çalışmalarını takip etmek, bu konudaki yenilikleri yayım ve eğitim yoluyla tüm yetiştiricilere iletmek.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f)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Mevzuata ilişkin yapılması istenen değişiklikler için ilgili kurum ve kuruluş mercileri ile ilişki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Hayvancılık konusunda Devletçe yapılacak yatırımlara yardımcı olmak ve önerilerde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Birliklere iç ve dış kaynaklardan kredi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 xml:space="preserve">h)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Birliklerin ihtiyaç duyduğu eğitimleri yapmak, seminerler düzenlemek, çalıştay, kongre, sempozyum ve benzeri toplantı organizasyonlar ve etkinlikler düzenlemek, yetiştirme konularında yayınlar çıkarmak, gerektiğinde Bakanlıkla bu konularda müştereken çalışmak.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ı)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Merkez birliği ve birliklerin her tür ihtiyaçlarını karşılamak, bu işler için gerektiğinde şirket kurmak ya da şirketlere ortak olmak, sigorta işlemleri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Birliklerin kurulamadığı veya aktif hale gelemediği illerde; önsoykütüğü ve soykütüğü faaliyetlerini yürütmek amacıyla şubeler açmak, şubenin görevlerini komşu birliklerle veya kamu kurumları ile yapacağı protokol çerçevesinde anılan kuruluşlarla ortaklaşa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j) </w:t>
      </w:r>
      <w:r w:rsidRPr="00C17F2E">
        <w:rPr>
          <w:rFonts w:ascii="Calibri" w:eastAsia="Times New Roman" w:hAnsi="Calibri" w:cs="Times New Roman"/>
          <w:b/>
          <w:bCs/>
          <w:color w:val="1C283D"/>
        </w:rPr>
        <w:t>(Değişik:RG-3/1/2014-28871)</w:t>
      </w:r>
      <w:r w:rsidRPr="00C17F2E">
        <w:rPr>
          <w:rFonts w:ascii="Calibri" w:eastAsia="Times New Roman" w:hAnsi="Calibri" w:cs="Times New Roman"/>
          <w:color w:val="1C283D"/>
        </w:rPr>
        <w:t xml:space="preserve"> Ulusal düzeyde ıslah programlarının gereklerinin yerine getirilmesi için gayret göstermek Bakanlığın çıkartacağı mevzuat doğrultusunda damızlık değer tahminlerini yapmak veya yaptırmak ve yayınlamak.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Gen kaynaklarının korunması ve çevre ıslah programına yönelik olarak kayıt sistemini tutmak, İl Birliklerine tutturmak ve gerekli saha çalışmalarını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Hayvancılığın geliştirilmesi amacıyla gerekli tesisleri kurmak, ortak olmak, işletmek, gerektiğinde bu işler için şirket ve/veya iktisadi işletme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m) Yerli ırk gen kaynaklarının korunmasında Bakanlıkla birlikte çalışmak.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n) </w:t>
      </w:r>
      <w:r w:rsidRPr="00C17F2E">
        <w:rPr>
          <w:rFonts w:ascii="Calibri" w:eastAsia="Times New Roman" w:hAnsi="Calibri" w:cs="Times New Roman"/>
          <w:b/>
          <w:bCs/>
          <w:color w:val="1C283D"/>
        </w:rPr>
        <w:t>(Ek:RG-3/1/2014-28871)</w:t>
      </w:r>
      <w:r w:rsidRPr="00C17F2E">
        <w:rPr>
          <w:rFonts w:ascii="Calibri" w:eastAsia="Times New Roman" w:hAnsi="Calibri" w:cs="Times New Roman"/>
          <w:color w:val="1C283D"/>
        </w:rPr>
        <w:t xml:space="preserve"> Faaliyet alanı ile ilgili canlı hayvan, genetik materyal, her türlü girdi ve hayvansal ürünün ithalat ve ihracatını yapmak ve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o) </w:t>
      </w:r>
      <w:r w:rsidRPr="00C17F2E">
        <w:rPr>
          <w:rFonts w:ascii="Calibri" w:eastAsia="Times New Roman" w:hAnsi="Calibri" w:cs="Times New Roman"/>
          <w:b/>
          <w:bCs/>
          <w:color w:val="1C283D"/>
        </w:rPr>
        <w:t>(Ek:RG-3/1/2014-28871)</w:t>
      </w:r>
      <w:r w:rsidRPr="00C17F2E">
        <w:rPr>
          <w:rFonts w:ascii="Calibri" w:eastAsia="Times New Roman" w:hAnsi="Calibri" w:cs="Times New Roman"/>
          <w:color w:val="1C283D"/>
        </w:rPr>
        <w:t xml:space="preserve"> Islah programı için gerekli her türlü girdileri tedarik etmek,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ö) </w:t>
      </w:r>
      <w:r w:rsidRPr="00C17F2E">
        <w:rPr>
          <w:rFonts w:ascii="Calibri" w:eastAsia="Times New Roman" w:hAnsi="Calibri" w:cs="Times New Roman"/>
          <w:b/>
          <w:bCs/>
          <w:color w:val="1C283D"/>
        </w:rPr>
        <w:t>(Ek:RG-3/1/2014-28871)</w:t>
      </w:r>
      <w:r w:rsidRPr="00C17F2E">
        <w:rPr>
          <w:rFonts w:ascii="Calibri" w:eastAsia="Times New Roman" w:hAnsi="Calibri" w:cs="Times New Roman"/>
          <w:color w:val="1C283D"/>
        </w:rPr>
        <w:t xml:space="preserve"> Merkez birliği, bu maddede belirtilen faaliyetlere ek olarak üye birliklerinin yürüttüğü görevler ve faaliyetleri denetler. Denetim sonuçlarını Bakanlığa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45 –</w:t>
      </w:r>
      <w:r w:rsidRPr="00C17F2E">
        <w:rPr>
          <w:rFonts w:ascii="Calibri" w:eastAsia="Times New Roman" w:hAnsi="Calibri" w:cs="Times New Roman"/>
          <w:color w:val="1C283D"/>
        </w:rPr>
        <w:t xml:space="preserve"> (1) Merkez Birliği Genel Kurulu il birliklerin gönderdikleri delegelerden oluşur.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Genel kurulun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46 –</w:t>
      </w:r>
      <w:r w:rsidRPr="00C17F2E">
        <w:rPr>
          <w:rFonts w:ascii="Calibri" w:eastAsia="Times New Roman" w:hAnsi="Calibri" w:cs="Times New Roman"/>
          <w:color w:val="1C283D"/>
        </w:rPr>
        <w:t xml:space="preserve"> (1) Merkez Birliği Genel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Merkez Birliği Yönetim Kurulu ve Denetleme Kurulu üyelerini ve gerektiğinde Hesap Tetkik Komisyonu ve Tasfiye Kurulunu seçmek ve hizmetlerini tamamlayan kurulları ibra etmek veya etmemek.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İşletme hesabıyla, bilanço ve gerektiğinde gelir-gider farklarının birliklere bölüştürülmesi hakkında kararlar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Kanun ve yönetmeliklerle Genel Kurula bırakılmış konular hakkında kararlar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Yönetim Kurulu tarafından gelecek yıllar için önerilen bütçeleri kabul etmek veya değiştirmek.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Birlik faaliyetleri hakkında öneri ve direktiflerde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e)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Yönetim Kurulunca Bakanlığa teklif edilmesi düşünülen mevzuat değişiklikleri ve kuruluş belgesinde yapılması istenen değişiklikler için karar almak. Bu konuda ilgili kurum ve kuruluş yetkilileri ile görüşmek üzere Yönetim Kurulunu görevlendirmek.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g)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Birliklerin faaliyetlerini yürütebilmesi için gerekli her türlü girdi ve genetik materyali üretmek, temin etmek, Birliklere dağıtmak, kullandırmak, pazarlamak ve sonuçlarını denetlemek.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Gayrimenkul alım ve satımında takip edilecek usul ile alınacak gayrimenkulün niteliğini, yerini ve azami fiyatını, satılacak gayrimenkulün asgari fiyatını belirlemek ve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İmalat ve inşaat işlerinin yaptırılma usul ve esaslarını belirlemek ve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Üyelerin ihtiyaçları ile ilgili araç, gereç ve demirbaşlar ile üretim maddelerinin temini hususunda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j)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 xml:space="preserve">Kuruluş belgesinde düzenlenmek kaydıyla, yönetim kurulu, denetleme kurulu ve tasfiye kurulu üyelerine verilecek, huzur hakkı ile yollukları bütçeye göre </w:t>
      </w:r>
      <w:r w:rsidRPr="00C17F2E">
        <w:rPr>
          <w:rFonts w:ascii="Calibri" w:eastAsia="Times New Roman" w:hAnsi="Calibri" w:cs="Times New Roman"/>
          <w:color w:val="1C283D"/>
        </w:rPr>
        <w:lastRenderedPageBreak/>
        <w:t>belirlemek, ayrıca personelin kadro ve aylık ücretleri ile yolluklarını tespit etmek üzere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Merkez Birliği üyeliğine giriş bedeli ve yıllık üye aidatını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İç ve dış kaynaklardan kredi sağlamak ve sigorta işlemleri yapmak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m) </w:t>
      </w:r>
      <w:r w:rsidRPr="00C17F2E">
        <w:rPr>
          <w:rFonts w:ascii="Calibri" w:eastAsia="Times New Roman" w:hAnsi="Calibri" w:cs="Times New Roman"/>
          <w:b/>
          <w:bCs/>
          <w:color w:val="1C283D"/>
        </w:rPr>
        <w:t>(Ek:RG-3/1/2014-28871)</w:t>
      </w:r>
      <w:r w:rsidRPr="00C17F2E">
        <w:rPr>
          <w:rFonts w:ascii="Calibri" w:eastAsia="Times New Roman" w:hAnsi="Calibri" w:cs="Times New Roman"/>
          <w:color w:val="1C283D"/>
        </w:rPr>
        <w:t xml:space="preserve"> Şirketlerin kurulmasına veya şirketlere ortak olunmasına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Genel Kurul Kanun, bu Yönetmelik ve kuruluş belgesi hükümlerine aykırı karar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Çağırma şekli ve gündem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47 – (Başlığı ile birlikte değişik:RG-3/1/2014-28871)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Genel Kurul, yönetim kurulu tarafından, kuruluş belgesinde gösterilen şekil ve surette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Kuruluş belgesinin değiştirilmesi söz konusu ise yapılacak ilanda değiştirilecek madde numaralarının yazılması ile yetinilir.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İlanın bir örneği toplantıdan en az on beş gün evvel Bakanlığa gönderilir. Toplantı için Bakanlık temsilcisi görevlendirilmesi talep edilir. Bakanlık temsilcisi toplantının başlamasından itibaren bir saat içerisinde gelmez ise toplantıya katılan üyelerden birisinin nezaretinde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Gündemde olmayan hususlar gürüşülemez. Ancak merkez birliğine kayıtlı delegelerin en az 1/10'unun gündem maddelerinin görüşülmesine geçilmeden önce yazılı teklifte bulunmaları halinde; hesap tetkik komisyonunun seçilmesi, bilanço incelemesinin ve ibranın geriye bırakılması, çıkan veya çıkarılan birlikler hakkında karar alınması, genel kurulun yeni bir toplantıya çağrılması ve Kanun, kuruluş belgesi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(5) Toplantı; yönetim kurulu başkanı tarafından, bulunmaması durumunda yönetim kurulu üyelerinden biri, o da yoksa denetleme kurulu üyelerinden biri, o da yoksa genel kurulca gösterilecek bir delege tarafından yoklamayı müteakip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(6) Toplantıda delegelerin gerekli çoğunluğu sağladığı tespit edilince divan başkanlığının seçimine geçilir.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(7) Toplantıya katılan oy verme yetkisine haiz delegeler arasından bir divan başkanı, iki kâtip üye seçilir. Seçimin gizli yapılması durumunda ayrıca iki oy tasnifçisi seçilir. Divan başkanlığına; merkez birliği başkanı, yönetim kurulu üyeleri, denetleme kurulu üyeleri ve merkez birliği çalışanları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yetkili mahkemece atanacak yönetici kurul (kayyum) tarafından yapılacak çağrı üzerine genel kurul yeniden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(9) Genel kurul toplantısına katılan delegeleri gösteren hazır bulunanlar listesi düzenlenir. Bu listede delegelerin üyeliğe kabul tarihleri, oy yetkisine haiz delegelerin adı, soyadı, ili, Türkiye Cumhuriyeti kimlik numarası ve imza bölümü, tüzel kişiliği haiz delegeler için unvanı, vergi numarası, temsilcinin adı soyadı, Türkiye Cumhuriyeti kimlik numarası, ili ve imza bölümü yer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(10) Hazır bulunanlar listesi toplantıya başlamadan önce toplantıya katılan delegelere imzalatılır. Listenin Bakanlık temsilcisi ve divan başkanlığı tarafından da imzalanması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(11) Kararlar kullanılan oyların yarıdan bir fazlasının kabulü ile alınır. Oyların eşitliği durumunda tekrar oylama yapılır. İkinci oylamada da eşit çıktığı takdirde madde kabul edilmemiş sayılır. Ancak kuruluş belgesi değişikliği, dağılma ve merkez birliğinin feshi teklifleri konularında kullanılan oyların 2/3'ü, sorumlulukların ağırlaştırılması veya ek ödeme yükümlülükleri konusunda alınacak kararlar için kullanılan oyların 3/4'ünün kabul oyu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(12) Genel kurulda verilen kararlar tüm üyeler için geçerlidir.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(13) Merkez birliğin bütün delegelerinin toplantıda hazır bulunması halinde, genel kurul toplantısına dair diğer hükümler saklı kalmak şartı ile toplantıya çağrı hakkındaki hükümlere uyulmamış olsa dahi, kararlar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(14) Olağan genel kurul, yönetim kurulunun daveti üzerine her yıl ekim ayının sonuna kadar, birlik üyelerinden bu Yönetmelikte belirlenen oranda seçilen delegelerin salt çoğunluğunun katılımı ile toplanır. Toplanamadığı takdirde en geç bir ay içerisinde çoğunluk aranmaksızın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(15) Genel kurul; gerektiğinde yönetim kurulu, denetleme kurulu veya delege tam sayısının en az 1/10'unun imzaladıkları ortak dilekçe ile dilekçe tarihinden itibaren iki ay içerisinde olağanüstü toplanır. Bu şekilde çoğunluk sağlanamaz ise takip eden iki ay içerisinde kurucu üye sayısından aşağı olmamak üzere tekrar toplanır. Bu toplantıda çoğunluk şartı aranmaz.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Yönetim kurulu 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MADDE 48 – (Başlığı ile birlikte 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Merkez birliği yönetim kurulu, dört yıl için merkez birliği genel kurulunca delegeleri arasından seçilen yedi asıl, yedi yedek üyeden oluşur. Yönetim kuruluna veya denetleme kuruluna aynı ilden en fazla bir üye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Merkez birliği yönetim kurulu başkanı, il birlikleri yönetim kurulu üyelik koşullarını sağlamak zorundadır. Ayrıca tarımsal amaçlı başka bir sivil toplum örgütünde başkan olarak görev yapanlar yönetim kurulu başkanı olamaz.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Merkez birliğinin yönetim kurulu üyeleri ve denetçileri; kendi birliklerinin hissedarı oldukları şirketlerde, katıldıkları vakıflarda ve diğer teşekküllerde yönetim kurulu üyesi veya denetçisi olamaz, personel olarak yahut başka bir şekilde ücretli görev alamazlar.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Üçüncü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üçüncü fıkradaki diğer görevleri edinen merkez birliklerinin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(5) Merkez birliklerinin yönetim kurulu üyeleri ve denetçilerinin fiilen bu görevleri yürüttükleri dönemde; bunların eş ve ikinci derece dâhil kan ve kayın hısımları, bu merkez birlikleri ile % 50’den fazla hissedarı oldukları şirketlerde, katıldıkları vakıflarda ve diğer teşekküllerde yönetim kurulu üyesi veya denetçisi olamaz, personel olarak veya başka bir şekilde ücretli olarak işe alınamazlar.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(6) Bu madde hükümlerine aykırı uygulamalar denetçiler tarafından araştırılır.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(7) Üçüncü fıkraya aykırı olarak görev yapmakta olanlar, bu maddenin yürürlüğe girdiği tarihten itibaren üç ay içerisinde bu görevlerinden sadece birisini tercih ederek diğerlerinden ayrılırlar. Süresi içerisinde tercihte bulunmayanların seçilmiş oldukları merkez birliklerinin yönetim kurulu üyeliği veya denetçilik görevleri dışındaki diğer görevlerinin tamamı kendiliğinden sona erer.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Aylık ücret ve huzur hakkı şeklinde yapılacak aylık net ödemeler toplamı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 yönetim kurulu iş ve çalışma şekli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49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Kuruluş Belgesinde düzenlenmek kaydıyla, merkez birliği yönetim kurulu ilk toplantısında kendi üyeleri aralarında; bir genel başkan, bir genel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 Kuruluş belgesinde aksine bir hüküm yoksa yönetim kuruluna aynı ilden en fazla bir üye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 xml:space="preserve">Merkez birliği yönetim kurulu, genel başkanının katılımı ile toplanır. Genel başkanın mazeret bildirdiği toplantılar genel başkan yardımcısının başkanlığında gerçekleştirilir. Yönetim kurulu değişikliği ile ilgili olarak yönetim kurulu üyelerinin yapacağı yazılı </w:t>
      </w:r>
      <w:r w:rsidRPr="00C17F2E">
        <w:rPr>
          <w:rFonts w:ascii="Calibri" w:eastAsia="Times New Roman" w:hAnsi="Calibri" w:cs="Times New Roman"/>
          <w:color w:val="1C283D"/>
        </w:rPr>
        <w:lastRenderedPageBreak/>
        <w:t>müracaatlar yönetim kurulu başkanı tarafından ilk yönetim kurulu toplantısında görüşülmek üzere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(3)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kurulunda dört üyeden az olmamak üzere kararlar çoğunlukla alınır. Oylar eşit olduğu takdirde görüşme konusunda genel başkanın oyu belirleyici olur. Yönetim kurulunda üyeler vekâlet ya da temsil yolu ile oy kullanamazlar.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Mazeretsiz olarak birbiri ardına üç mutat toplantıya gelmeyen üye istifa etmiş sayılır.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(6) Yönetim Kurulu üyelerine Genel Kurulca belirlenen huzur hakkı ve yolluk dışında hiçbir ad altında başkaca ödeme yapılmaz.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Yönetim Kurulu üyeleri topluca istifa ettikleri veya mevcut yedeklerin istifa eden üyelerin yerini dolduramadığı takdirde; Olağanüstü Genel Kurul toplantısına gidilerek yeniden Yönetim Kurulu üyeleri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(9)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Yönetim kurulundan istifa eden bir üyenin yerine geçecek yedek üye yok ise denetleme kurulu merkez birliği delegeleri arasından birini yönetim kurulu üyeliğine seçerek yeni üyeyi toplanacak ilk genel kurulun onayına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(10) Görevi son bulan eski Yönetim Kurulu, yeni Yönetim Kuruluna seçim gününden başlayarak bir hafta içinde görevini devretmek zorundadır. Yönetim Kurulu ibra edilmedikçe üyelerinden hiç biri kurullarda görev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Yönetim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50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Kuruluş belgesinde düzenlenmek kaydıyla, yönetim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Kanun ve yönetmelikler ile kuruluş belgesinde belirtilen görevleri yürütür ve bu amaçla her ay mutat toplantı yapar. Toplantı ve karar nisabı en az dört üyedir. Yönetim Kurulunda üyeler vekâlet ya da temsil yolu ile oy kullanamaz.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Merkez Birliğinin bütçesini hazırlar. Birliğin her türlü faaliyet ve kayıt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Genel Kurulu toplantıya çağırır. Çalışmalarını rapor halinde Genel Kurula sunar.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Genel Kurul tarafından verilen görevleri yapar. Sonucu hakkında yine Genel Kurula bilgi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Yetiştirici ve birlik personelinin eğitimlerini yapar veya yaptırır, seminerler düzenler, çalışma konularıyla ilgili yayınlar hazırlar.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İller itibarıyla çeşitli pazar haberlerini, yayınları üyelerine duyurur.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Kanun ve yönetmeliklerde ve kuruluş belgesinde yapılması istenilen değişiklikleri Genel Kurul onayını alarak Bakanlığa iletir.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Merkez Birliğine bağlı birliklerin, amaçlarından sapması halinde birlik Genel Kurulunu Olağanüstü Genel Kurul toplantısına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Merkez Birliği üyesi olan tüm birlikleri denetler, gerektiğinde Bakanlıktan veya bağımsız denetim kurumlarından denetim ister.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Genel Sekreteri ve diğer personeli işe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ı) </w:t>
      </w:r>
      <w:r w:rsidRPr="00C17F2E">
        <w:rPr>
          <w:rFonts w:ascii="Calibri" w:eastAsia="Times New Roman" w:hAnsi="Calibri" w:cs="Times New Roman"/>
          <w:b/>
          <w:bCs/>
          <w:color w:val="1C283D"/>
        </w:rPr>
        <w:t xml:space="preserve">(Mülga:RG-3/1/2014-28871)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i) </w:t>
      </w:r>
      <w:r w:rsidRPr="00C17F2E">
        <w:rPr>
          <w:rFonts w:ascii="Calibri" w:eastAsia="Times New Roman" w:hAnsi="Calibri" w:cs="Times New Roman"/>
          <w:b/>
          <w:bCs/>
          <w:color w:val="1C283D"/>
        </w:rPr>
        <w:t>(Mülga:RG-3/1/2014-28871)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j) </w:t>
      </w:r>
      <w:r w:rsidRPr="00C17F2E">
        <w:rPr>
          <w:rFonts w:ascii="Calibri" w:eastAsia="Times New Roman" w:hAnsi="Calibri" w:cs="Times New Roman"/>
          <w:b/>
          <w:bCs/>
          <w:color w:val="1C283D"/>
        </w:rPr>
        <w:t>(Mülga:RG-1/10/2011-28071)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Birlik kuruluş belgelerini hazırlar.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Birliğin başka bir birlikle işbirliği yapmasına karar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m)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Merkez birliği yönetim kurulu, yukarıda belirtilen faaliyetlere ek olarak, üye birliklerinin yürüttüğü görevler ve faaliyetleri denetler. Denetleme sonucunu Bakanlığa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(2) Yönetim Kurulu Başkanı veya Yönetim Kurulunun oy birliği ile belirleyeceği Yönetim Kurulu üye veya üyeleri, Merkez Birliğini temsile yetkilidir.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Genel sekreter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51 – (Değişik:RG-3/1/2014-28871)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Kuruluş belgesinde düzenlenmek kaydıyla, genel sekreter istihdam edebilir. Genel Sekreter; ziraat fakültesi veya veteriner fakültesi mezunu, birliğin faaliyeti ile ilgili yürüttüğü konularda en az iki yıl tecrübeli kişiler arasından merkez birliği yönetim kurulunca sözleşmeli olarak istihdam edilir. Genel Sekreter yönetim kurulu toplantılarına katılabilir ancak oy hakkı yoktur. Genel Sekreter yönetim kurulu kararlarını uygular.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Kuruluş belgesinde düzenlenmek kaydıyla, yönetim kurulu, resmi dairelerde, mahkemelerde ve üçüncü kişiler nezdinde temsil yetkisini genel sekretere ve ilgili şube müdürüne devredebilir. Ancak merkez birliğini idari ve mali konularda taahhüt altına koyabilecek işlerde yönetim kurulunun vereceği yetki ile genel sekreter yetkilendirilir. Genel sekretere birinci derecede imza yetkisi verilebilir.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Genel sekreter, genel kurul ve yönetim kurulu üyeleri tarafından verilen görevleri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52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Denetleme kurulu, dört yıl süre için genel kurulca delegeler arasından seçilen, üç asıl ve üç yedek üyeden oluşur. Denetleme kurulu üyelerinde yönetim kurulu üyelerinde aranan şartlar aranır. Denetleme kurulu ibra edilmedikçe üyelerinden hiç biri kurullara seçilemez. Kuruluş belgesinde aksine bir hüküm yoksa denetleme kuruluna seçilen üyeler, yönetim kurulu üyelerinin seçildiği iller dışında olmak zorundadır. Kuruluş belgesinde aksine bir hüküm yoksa bir ilden birden fazla üye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Üç ayda bir mutat toplantı başına huzur hakkı şeklinde yapılacak ödeme, denetleme kurulu üyeleri için,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Denetleme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53 –</w:t>
      </w:r>
      <w:r w:rsidRPr="00C17F2E">
        <w:rPr>
          <w:rFonts w:ascii="Calibri" w:eastAsia="Times New Roman" w:hAnsi="Calibri" w:cs="Times New Roman"/>
          <w:color w:val="1C283D"/>
        </w:rPr>
        <w:t xml:space="preserve"> (1) Denetleme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Merkez Birliği Yönetim Kurulunun isteği üzerine birlikleri denetler.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Merkez Birliği Genel Kuruluna denetleme raporlarını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d)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Kuruluş belgesinde düzenleme yapılması kaydıyla, yönetim kurulu üyeleri hakkında merkez birliği adına gerekli durumlarda her türlü davayı açar.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 teknik işler şube müdürlüğü (Değişik başlık:RG-3/1/2014-28871)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54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(Ek cümle:RG-3/1/2014-28871) </w:t>
      </w:r>
      <w:r w:rsidRPr="00C17F2E">
        <w:rPr>
          <w:rFonts w:ascii="Calibri" w:eastAsia="Times New Roman" w:hAnsi="Calibri" w:cs="Times New Roman"/>
          <w:color w:val="1C283D"/>
        </w:rPr>
        <w:t>Kuruluş belgesinde düzenlenmek kaydıyla merkez birliği teknik işler şube müdürlüğü kurabilir.</w:t>
      </w:r>
      <w:r w:rsidRPr="00C17F2E">
        <w:rPr>
          <w:rFonts w:ascii="Times New Roman" w:eastAsia="Times New Roman" w:hAnsi="Times New Roman" w:cs="Times New Roman"/>
          <w:color w:val="1C283D"/>
          <w:sz w:val="18"/>
          <w:szCs w:val="18"/>
        </w:rPr>
        <w:t xml:space="preserve"> </w:t>
      </w:r>
      <w:r w:rsidRPr="00C17F2E">
        <w:rPr>
          <w:rFonts w:ascii="Calibri" w:eastAsia="Times New Roman" w:hAnsi="Calibri" w:cs="Times New Roman"/>
          <w:color w:val="1C283D"/>
        </w:rPr>
        <w:t>Merkez Birliği Yönetim Kurulu tarafından ziraat fakültesi mezunu, konusunda asgari beş yıl deneyimi olan kişiler arasından teknik işler şube müdürü atanır. Teknik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Birliklerin teknik işler şube müdürlükleri tarafından yürütülen görevlerle ilgili tüm bilgileri toplar, değerlendirir ve denetler.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Bakanlık mevzuatları çerçevesinde damızlık veya pedigri belgelerini düzenler, soy kütüğü, ön soy kütüğü ve ıslah programları ile ilgili esasları belirler. Sergi, müsabaka ve benzeri gösterilerle ilgili kuralları tespit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Türlere ait Bakanlığın belirlediği kriterlere göre ıslah programlarını hazırlar. Soykütüğünden çıkartılacak hayvanlar hakkında karar verir. Soykütüğü ile ilgili son gelişmeleri ve alınacak tedbirleri belirler ve bunları yayınlar.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Önsoykütüğü, soykütüğü ve ıslah programları ile ilgili olarak birliklerin faaliyetlere katılımını belirler ve resmi belgeleri muhafaza eder. Islah programlarını yürütür ve koordine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d) Birliklerin teknik konularda eğitim, denetim ve koordinasyon çalışmalarını yürütür.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(2)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 sağlık işleri şube müdürlüğü (Değişik başlık:RG-3/1/2014-28871)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55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(Ek cümle:RG-3/1/2014-28871) </w:t>
      </w:r>
      <w:r w:rsidRPr="00C17F2E">
        <w:rPr>
          <w:rFonts w:ascii="Calibri" w:eastAsia="Times New Roman" w:hAnsi="Calibri" w:cs="Times New Roman"/>
          <w:color w:val="1C283D"/>
        </w:rPr>
        <w:t>Kuruluş belgesinde düzenlenmek kaydıyla merkez birliği sağlık işleri şube müdürlüğü kurabilir.</w:t>
      </w:r>
      <w:r w:rsidRPr="00C17F2E">
        <w:rPr>
          <w:rFonts w:ascii="Times New Roman" w:eastAsia="Times New Roman" w:hAnsi="Times New Roman" w:cs="Times New Roman"/>
          <w:color w:val="1C283D"/>
          <w:sz w:val="18"/>
          <w:szCs w:val="18"/>
        </w:rPr>
        <w:t xml:space="preserve"> </w:t>
      </w:r>
      <w:r w:rsidRPr="00C17F2E">
        <w:rPr>
          <w:rFonts w:ascii="Calibri" w:eastAsia="Times New Roman" w:hAnsi="Calibri" w:cs="Times New Roman"/>
          <w:color w:val="1C283D"/>
        </w:rPr>
        <w:t>Merkez birliği Yönetim Kurulu tarafından veteriner fakültesi mezunu, konusunda asgari beş yıl deneyimi olan kişiler arasından sağlık işleri şube müdürü atanır. Merkez sağlık işleri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Birliklerin sağlık işleri şube müdürlükleri tarafından yürütülen hayvan sağlığı programlarının hazırlanmasına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Merkez birliğinin ıslah programları kapsamında sağlık ile ilgili faaliyetleri düzenler.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c) Birliklerin sağlık konusunda eğitim, denetim ve koordinasyon çalışmalarını yürütür.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ç)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Hayvan sağlığı ile ilgili çalışmalar yapılırken Bakanlığın hayvan sağlığı ile ilgili mevzuatı hükümleri dikkate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 idari ve mali işler şube müdürlüğü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MADDE 56 – (Başlığı ile birlikte değişik:RG-3/1/2014-28871)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Kuruluş belgesinde düzenlenmek kaydıyla merkez birliği idari ve mali işler şube müdürlüğü kurabilir. Şube müdürü, yönetim kurulu tarafından dört yıllık fakülte mezunu, idari ve mali konularda asgari iki yıl deneyimli kişiler arasından atanır. Merkez birliği idari ve mali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Merkez birliğinin idari ve mali işlerini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Birliklerde örnek bir idari ve mali yapının oluşturulması doğrultusunda birlik ve şube müdürlükleri arasında koordinasyonu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Birliklerin idari ve mali konularda eğitim, denetim ve koordinasyon çalışmalarını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Merkez birliğinde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BEŞİNCİ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Birlik ve Merkez Birliği Mali İşler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Hesap yılı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57 –</w:t>
      </w:r>
      <w:r w:rsidRPr="00C17F2E">
        <w:rPr>
          <w:rFonts w:ascii="Calibri" w:eastAsia="Times New Roman" w:hAnsi="Calibri" w:cs="Times New Roman"/>
          <w:color w:val="1C283D"/>
        </w:rPr>
        <w:t xml:space="preserve"> (1) Hesap yılı Ocak ayının birinci günü başlar. Aralık ayının son günü biter. Ancak, 4/1/1961 tarihli ve 213 sayılı Vergi Usul Kanununa göre özel hesap dönemi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Defter tutma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58 –</w:t>
      </w:r>
      <w:r w:rsidRPr="00C17F2E">
        <w:rPr>
          <w:rFonts w:ascii="Calibri" w:eastAsia="Times New Roman" w:hAnsi="Calibri" w:cs="Times New Roman"/>
          <w:color w:val="1C283D"/>
        </w:rPr>
        <w:t xml:space="preserve"> (1) Birlik, birliğin ekonomik ve mali durumunu, borç ve alacak ilişkilerini ve her iş yılı içinde elde edilen neticeleri belirlemek amacıyla birliğin nitelik ve öneminin gerektirdiği bütün defterleri tutmaya mecburdur.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Tasdik ettirme ve beyanname verme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59 –</w:t>
      </w:r>
      <w:r w:rsidRPr="00C17F2E">
        <w:rPr>
          <w:rFonts w:ascii="Calibri" w:eastAsia="Times New Roman" w:hAnsi="Calibri" w:cs="Times New Roman"/>
          <w:color w:val="1C283D"/>
        </w:rPr>
        <w:t xml:space="preserve"> (1) Defterler Yönetim Kurulunca kullanılmaya başlanılmadan önce notere tasdik ettirilir.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Birlik, tutmaya mecbur olduğu defterlerle tutmak istediği diğer defterleri lehine delil olarak kullanabilmek için, her birinin cins ve durumları ile sahife sayısını gösteren iki nüsha beyannameyi bu defterleri kullanmaya başlamadan önce ticaret sicil memuruna vermeye mecburdur. Memur bunlardan birini tasdik ederek birliğe geri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 ve birliğin gelirleri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60 –</w:t>
      </w:r>
      <w:r w:rsidRPr="00C17F2E">
        <w:rPr>
          <w:rFonts w:ascii="Calibri" w:eastAsia="Times New Roman" w:hAnsi="Calibri" w:cs="Times New Roman"/>
          <w:color w:val="1C283D"/>
        </w:rPr>
        <w:t xml:space="preserve"> (1) Birliğin ve merkez birliğinin gelirleri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a) Kuruluş belgesinde yer alan Genel Kurulca tespit edilen üyelik giriş bedeli, yıllık aidat ve ıslah </w:t>
      </w:r>
      <w:r w:rsidRPr="00C17F2E">
        <w:rPr>
          <w:rFonts w:ascii="Calibri" w:eastAsia="Times New Roman" w:hAnsi="Calibri" w:cs="Times New Roman"/>
          <w:b/>
          <w:bCs/>
          <w:color w:val="1C283D"/>
        </w:rPr>
        <w:t xml:space="preserve">(Değişik ibare:RG-3/1/2014-28871) </w:t>
      </w:r>
      <w:r w:rsidRPr="00C17F2E">
        <w:rPr>
          <w:rFonts w:ascii="Calibri" w:eastAsia="Times New Roman" w:hAnsi="Calibri" w:cs="Times New Roman"/>
          <w:color w:val="1C283D"/>
          <w:u w:val="single"/>
        </w:rPr>
        <w:t>çalışmaları için alınan ıslah bedeli</w:t>
      </w:r>
      <w:r w:rsidRPr="00C17F2E">
        <w:rPr>
          <w:rFonts w:ascii="Times New Roman" w:eastAsia="Times New Roman" w:hAnsi="Times New Roman" w:cs="Times New Roman"/>
          <w:color w:val="1C283D"/>
          <w:sz w:val="18"/>
          <w:szCs w:val="18"/>
        </w:rPr>
        <w:t xml:space="preserve"> </w:t>
      </w:r>
      <w:r w:rsidRPr="00C17F2E">
        <w:rPr>
          <w:rFonts w:ascii="Calibri" w:eastAsia="Times New Roman" w:hAnsi="Calibri" w:cs="Times New Roman"/>
          <w:color w:val="1C283D"/>
        </w:rPr>
        <w:t>bedeli karşılığı alınan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b) Ürün bedeli olarak alınacak ıslah </w:t>
      </w:r>
      <w:r w:rsidRPr="00C17F2E">
        <w:rPr>
          <w:rFonts w:ascii="Calibri" w:eastAsia="Times New Roman" w:hAnsi="Calibri" w:cs="Times New Roman"/>
          <w:b/>
          <w:bCs/>
          <w:color w:val="1C283D"/>
        </w:rPr>
        <w:t xml:space="preserve">(Mülga ibare:RG-3/1/2014-28871) </w:t>
      </w:r>
      <w:r w:rsidRPr="00C17F2E">
        <w:rPr>
          <w:rFonts w:ascii="Calibri" w:eastAsia="Times New Roman" w:hAnsi="Calibri" w:cs="Times New Roman"/>
          <w:color w:val="1C283D"/>
        </w:rPr>
        <w:t>(…) bedelinin %90’ı birliğe, %10’u Merkez Birliğine aktarılan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Yapılan hizmetler karşılığı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İşletme ve hayvan tanımlama hizmeti, verim kontrolleri, soykütüğüne kayıt, yetiştirme hastalıkları ve diğer hastalıkların takibi için alınacak ücretler,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d) Borsa ve benzerinden elde edilecek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Yetiştirici elindeki damızlıkların satışlarından alınacak komisyon,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f) Suni tohumlama ve sigortalama hizmetleri,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g) Sergilerden ve benzeri faaliyetlerden sağlanan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ğ) Tasdik ücreti,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h) Yurt içi ve yurt dışı bağışlar ve yardımlar,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ı) Eğitim, yayın ve tanıtım gelirleri,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i) Danışmanlık hizmet geliri,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j) Proje hazırlama hizmeti karşılığı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k) Damızlık, genetik materyal, koloni, kovan gibi her türlü ürün satışından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l) İthal edilen ve ıslah faaliyetlerinde kullanılacak her türlü genetik materyalin kayıt sistemine kaydedilmesinde sağlanan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m) Diğer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(Ek:RG-3/1/2014-28871) </w:t>
      </w:r>
      <w:r w:rsidRPr="00C17F2E">
        <w:rPr>
          <w:rFonts w:ascii="Calibri" w:eastAsia="Times New Roman" w:hAnsi="Calibri" w:cs="Times New Roman"/>
          <w:color w:val="1C283D"/>
        </w:rPr>
        <w:t>Bu Yönetmelik çerçevesinde yetiştiricilere teslimi yapılan mal ve hizmet alacakları dışında devlet tarafından üyelere ödenmek üzere il birliğine aktarılan destekleme ödemelerinden her ne ad altında olursa olsun kesinti yapılamaz. Ancak kuruluş belgesinde yetki verildiği takdirde, birliğin paraya dayalı yapacağı faaliyetler için, genel kurul toplantısında üyelerin çoğunluk kararı doğrultusunda mahsuplaşma yapılmadan kesinti ve kesinti oranı belirlenebilir.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Gelir gider farklarının dağıtılması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61 –</w:t>
      </w:r>
      <w:r w:rsidRPr="00C17F2E">
        <w:rPr>
          <w:rFonts w:ascii="Calibri" w:eastAsia="Times New Roman" w:hAnsi="Calibri" w:cs="Times New Roman"/>
          <w:color w:val="1C283D"/>
        </w:rPr>
        <w:t xml:space="preserve"> (1) </w:t>
      </w:r>
      <w:r w:rsidRPr="00C17F2E">
        <w:rPr>
          <w:rFonts w:ascii="Calibri" w:eastAsia="Times New Roman" w:hAnsi="Calibri" w:cs="Times New Roman"/>
          <w:b/>
          <w:bCs/>
          <w:color w:val="1C283D"/>
        </w:rPr>
        <w:t xml:space="preserve">(Değişik cümle:RG-3/1/2014-28871) </w:t>
      </w:r>
      <w:r w:rsidRPr="00C17F2E">
        <w:rPr>
          <w:rFonts w:ascii="Calibri" w:eastAsia="Times New Roman" w:hAnsi="Calibri" w:cs="Times New Roman"/>
          <w:color w:val="1C283D"/>
        </w:rPr>
        <w:t>Kuruluş belgesinde aksine bir hüküm yoksa gelir gider farkı, birlik gelirlerinin toplamından her nevi masraflar, vergi ve faiz çıktıktan sonra kalan kısımdır. Bu kısım aşağıdaki nispetler üzerinden bölünür: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 15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 5 Merkez Birliği yardım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 10 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 5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 60 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e) % 5 Olağanüstü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Merkez birliğin müspet gelir-gider farkı üyelerinin giriş aidatı, bağışlar ve yardımlar haricinde diğer birlik gelirlerinin toplamından her nevi masraflar, vergi, faiz ve amortisman karşılıkları çıktıktan sonra kalan kısımdır. Bu kısım aşağıdaki nispetler üzerinden bölünür: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 15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 65 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 10 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 5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 5 Olağanüstü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Müspet gelir-gider farkından Yönetim Kurulu Başkan ve üyelerine pay ayrılmayacağı gibi, üyelerine sermaye üzerinden kazanç da verilemez. Ayrıca, yedek akçeler birliğin çalışma anında veya dağılmasında üyelere dağıtılmaz, birlik münhasıran üyelerine iş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Bir yıllık çalışma sonucu gelir-gider farkı menfi olduğu takdirde açık, yedek akçelerden ve bunların yeterli olmaması halinde ek ödemelerle veya sağlanacak bağış ve yardımlarla kapatılır.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62 –</w:t>
      </w:r>
      <w:r w:rsidRPr="00C17F2E">
        <w:rPr>
          <w:rFonts w:ascii="Calibri" w:eastAsia="Times New Roman" w:hAnsi="Calibri" w:cs="Times New Roman"/>
          <w:color w:val="1C283D"/>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Yatırım ve geliştirme payının kullanımında veya birlik imkânları ile yapılacak diğer yatırımlardan yararlanmak için üyelik şartı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Merkez birliğine yardım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63 –</w:t>
      </w:r>
      <w:r w:rsidRPr="00C17F2E">
        <w:rPr>
          <w:rFonts w:ascii="Calibri" w:eastAsia="Times New Roman" w:hAnsi="Calibri" w:cs="Times New Roman"/>
          <w:color w:val="1C283D"/>
        </w:rPr>
        <w:t xml:space="preserve"> (1) Bu paya ayrılan miktar en geç her yılın nisan ayı sonuna kadar merkez birliğine gönderilir.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lastRenderedPageBreak/>
        <w:t>MADDE 64 –</w:t>
      </w:r>
      <w:r w:rsidRPr="00C17F2E">
        <w:rPr>
          <w:rFonts w:ascii="Calibri" w:eastAsia="Times New Roman" w:hAnsi="Calibri" w:cs="Times New Roman"/>
          <w:color w:val="1C283D"/>
        </w:rPr>
        <w:t xml:space="preserve"> (1) Sosyal hizmetler payı, üyelerin sosyal ve kültürel ihtiyaçlarıyla, birlik çalışanları için ölüm, sigorta veya yardımlaşma maksadıyla kullanılır.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 xml:space="preserve">MADDE 65 – </w:t>
      </w:r>
      <w:r w:rsidRPr="00C17F2E">
        <w:rPr>
          <w:rFonts w:ascii="Calibri" w:eastAsia="Times New Roman" w:hAnsi="Calibri" w:cs="Times New Roman"/>
          <w:color w:val="1C283D"/>
        </w:rPr>
        <w:t>(1) Kefalet payı birlik kanalıyla üyelerine temin edilecek ayni ve nakdi kredilerin rizikolarını karşılamak maksadıyla tesis edilir.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Kamu, gerçek ve tüzel kişilerin yapmış olduğu bağışlardan,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Birliğin müspet gelir-gider farkından ayırdığı %5 kefalet payından,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oluşur.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66 –</w:t>
      </w:r>
      <w:r w:rsidRPr="00C17F2E">
        <w:rPr>
          <w:rFonts w:ascii="Calibri" w:eastAsia="Times New Roman" w:hAnsi="Calibri" w:cs="Times New Roman"/>
          <w:color w:val="1C283D"/>
        </w:rPr>
        <w:t xml:space="preserve"> (1) Yedek akçeler üyelere dağıtılmayıp bilanço neticesinde ortaya çıkabilecek zararın kapatılmasında kullanılır.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Birliğin dağılmasına karar verildiği takdirde; yedek akçeler birliğin zararlarının kapatılmasında kullanılır. Artan miktar merkez birliğine gönderilir.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Devletçe yapılacak katkılar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67 –</w:t>
      </w:r>
      <w:r w:rsidRPr="00C17F2E">
        <w:rPr>
          <w:rFonts w:ascii="Calibri" w:eastAsia="Times New Roman" w:hAnsi="Calibri" w:cs="Times New Roman"/>
          <w:color w:val="1C283D"/>
        </w:rPr>
        <w:t xml:space="preserve"> (1) Bakanlık birliklere teknik hizmetler, sağlık hizmetleri ve eğitim konusunda gerektiğinde ayni ve nakdi destek verebilir.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ALTINCI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Dağılma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Birliklerin dağılma sebepleri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68 – (Değişik:RG-3/1/2014-28871)</w:t>
      </w:r>
      <w:r w:rsidRPr="00C17F2E">
        <w:rPr>
          <w:rFonts w:ascii="Calibri" w:eastAsia="Times New Roman" w:hAnsi="Calibri" w:cs="Times New Roman"/>
          <w:color w:val="1C283D"/>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Birlik aşağıdaki sebeplerden dolayı dağılır: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a) Kuruluş belgesi gereğince,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b) Genel kurul kararıyla,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c) İflasın açılmasıyla,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ç) Üst üste üç yıl olağan genel kurulunu yapmaması halinde,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 Amacına ulaşma imkânının bulunmadığının Bakanlıkça tespiti halinde mahkemeden alacağı kararla,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dağılır.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Tasfiye işlemleri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69 –</w:t>
      </w:r>
      <w:r w:rsidRPr="00C17F2E">
        <w:rPr>
          <w:rFonts w:ascii="Calibri" w:eastAsia="Times New Roman" w:hAnsi="Calibri" w:cs="Times New Roman"/>
          <w:color w:val="1C283D"/>
        </w:rPr>
        <w:t xml:space="preserve"> (1)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 xml:space="preserve">(Değişik:RG-3/1/2014-28871) </w:t>
      </w:r>
      <w:r w:rsidRPr="00C17F2E">
        <w:rPr>
          <w:rFonts w:ascii="Calibri" w:eastAsia="Times New Roman" w:hAnsi="Calibri" w:cs="Times New Roman"/>
          <w:color w:val="1C283D"/>
        </w:rPr>
        <w:t>Tasfiye haline giren birliğin bütün borçları ödendikten sonra kalan mallar, kuruluş belgesinde bu husus öngörülmüş olduğu takdirde üyelere eşit oranda dağıtılır.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 Tasfiye haline giren birlik; üyeleri ile olan ilişkilerinde dahi tasfiye sonuna kadar tüzel kişiliğini korur ve unvanını Tasfiye Halinde ibaresini eklemek suretiyle kullanmaya devam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Genel Kurul kararı ile atanmış olan Tasfiye Kurulu veya bu görevi yapan Yönetim Kurulu üyeleri Genel Kurul tarafından azledilebilir ve yerlerine yenileri seçilebilir. Bu işlem tescil ve ilan ettirilir.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(5) Tasfiye Kurulu göreve başlar başlamaz birliğin tasfiyesinin başlangıcındaki hal ve durumunu inceleyerek buna göre envanter defterleri ile bilançosunu düzenler ve Genel Kurulun onayına sunar. Tasfiye halinde Genel Kurul toplantılarında </w:t>
      </w:r>
      <w:r w:rsidRPr="00C17F2E">
        <w:rPr>
          <w:rFonts w:ascii="Calibri" w:eastAsia="Times New Roman" w:hAnsi="Calibri" w:cs="Times New Roman"/>
          <w:b/>
          <w:bCs/>
          <w:color w:val="1C283D"/>
        </w:rPr>
        <w:t xml:space="preserve">(Değişik ibare:RG-3/1/2014-28871) </w:t>
      </w:r>
      <w:r w:rsidRPr="00C17F2E">
        <w:rPr>
          <w:rFonts w:ascii="Calibri" w:eastAsia="Times New Roman" w:hAnsi="Calibri" w:cs="Times New Roman"/>
          <w:color w:val="1C283D"/>
          <w:u w:val="single"/>
        </w:rPr>
        <w:t>yeter sayı</w:t>
      </w:r>
      <w:r w:rsidRPr="00C17F2E">
        <w:rPr>
          <w:rFonts w:ascii="Times New Roman" w:eastAsia="Times New Roman" w:hAnsi="Times New Roman" w:cs="Times New Roman"/>
          <w:color w:val="1C283D"/>
          <w:sz w:val="18"/>
          <w:szCs w:val="18"/>
        </w:rPr>
        <w:t xml:space="preserve"> </w:t>
      </w:r>
      <w:r w:rsidRPr="00C17F2E">
        <w:rPr>
          <w:rFonts w:ascii="Calibri" w:eastAsia="Times New Roman" w:hAnsi="Calibri" w:cs="Times New Roman"/>
          <w:color w:val="1C283D"/>
        </w:rPr>
        <w:t> aranmaz. Kararlar oy çokluğu ile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(6) Tasfiye Kurulu, birlik Yönetim Kurulu ve Denetleme Kurulunu davet eder, birliğin mali durumunu gösteren bir envanter ile bir bilançoyu birlikte düzenler. Bu düzenleme işinde sözü edilen organ üyelerinden katılmayanları beklemek zorunda değildir.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lastRenderedPageBreak/>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halinde bulunan birliğin envanteri yazılı bütün malları ile evrak defterlerine el koyarlar.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 Alacaklı oldukları, birlik defteri veya diğer belgelerden anlaşılan ve ikametgâhları bilinen şahıslar taahhütlü mektupla, diğer alacaklılar Ticaret Sicil Gazetesinde ilan suretiyle birliğin dağılmasından haberdar edilerek alacaklarını beyana çağırırlar. Alacaklı oldukları belli olanlar beyanda bulunmazlarsa alacaklarının tutarı notere verilir. Birliğin henüz vadesi dolmayan borçları ile muvazaalı bulunan borçlarının karşılığı olan para birliğin kurulu olduğu ilde bulunan bir notere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(9) Tasfiyenin sonucunda evrak ve defterler on yıl saklanmak üzere birliğin kurulu olduğu ilde bulunan bir notere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(10) Tasfiyenin sona ermesi üzerine birliğe ait unvanın ticaret sicilinden çıkarılması Tasfiye Kurulu tarafından sicil memurluğundan talep olunur. Bu talep üzerine sicilden çıkarılma durumu tescil ve ilan edilir.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(11) Tasfiye Kurulu üyeleri tasfiye işlerinin bir an önce bitirilmesinden sorumludur.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YEDİNCİ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Çeşitli ve Son Hükümler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Denetim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70 –</w:t>
      </w:r>
      <w:r w:rsidRPr="00C17F2E">
        <w:rPr>
          <w:rFonts w:ascii="Calibri" w:eastAsia="Times New Roman" w:hAnsi="Calibri" w:cs="Times New Roman"/>
          <w:color w:val="1C283D"/>
        </w:rPr>
        <w:t xml:space="preserve"> (1) Birlik ve Merkez Birliği, Kanun ve bu Yönetmelikle kendilerine verilen görevlerle ilgili olarak Bakanlığın gözetim ve denetimine tabidir. Bakanlık, birlik ve merkez birliğinin idari, mali, hukuki, teknik ve hayvan sağlığı yönünden denetimini Bakanlık Teftiş Kurulu veya kontrolörler vasıtasıyla yerine getirir. Birlikler ve merkez birliği bu denetimler esnasında kendilerinden istenen her türlü bilgi ve belgeyi vermekle yükümlüdürler.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xml:space="preserve">(2) </w:t>
      </w:r>
      <w:r w:rsidRPr="00C17F2E">
        <w:rPr>
          <w:rFonts w:ascii="Calibri" w:eastAsia="Times New Roman" w:hAnsi="Calibri" w:cs="Times New Roman"/>
          <w:b/>
          <w:bCs/>
          <w:color w:val="1C283D"/>
        </w:rPr>
        <w:t>(Mülga:RG-3/1/2014-28871)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Vergi ve hüküm bulunmayan haller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71 –</w:t>
      </w:r>
      <w:r w:rsidRPr="00C17F2E">
        <w:rPr>
          <w:rFonts w:ascii="Calibri" w:eastAsia="Times New Roman" w:hAnsi="Calibri" w:cs="Times New Roman"/>
          <w:color w:val="1C283D"/>
        </w:rPr>
        <w:t xml:space="preserve"> (1) Birlik ve Merkez Birliği hakkında, Kanun ve bu Yönetmelikte hüküm bulunmayan hallerde ve vergi mevzuatı açısından 24/4/1969 tarihli ve 1163 sayılı Kooperatifler Kanunu uygulanır.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Yürürlükten kaldırılan yönetmelik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72 –</w:t>
      </w:r>
      <w:r w:rsidRPr="00C17F2E">
        <w:rPr>
          <w:rFonts w:ascii="Calibri" w:eastAsia="Times New Roman" w:hAnsi="Calibri" w:cs="Times New Roman"/>
          <w:color w:val="1C283D"/>
        </w:rPr>
        <w:t xml:space="preserve"> (1) 19/12/2001 tarihli ve 24615 sayılı Resmî Gazete’de yayımlanan Islah Amaçlı Yetiştirici Birliklerinin Kurulması ve Hizmetleri Hakkında Yönetmelik yürürlükten kaldırılmıştır.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Geçiş süreci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GEÇİCİ MADDE 1 – (Mülga:RG-3/1/2014-28871)</w:t>
      </w:r>
      <w:r w:rsidRPr="00C17F2E">
        <w:rPr>
          <w:rFonts w:ascii="Calibri" w:eastAsia="Times New Roman" w:hAnsi="Calibri" w:cs="Times New Roman"/>
          <w:color w:val="1C283D"/>
        </w:rPr>
        <w:t xml:space="preserve">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Geçiş süreci</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GEÇİCİ MADDE 2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Bu maddenin Resmî Gazete’de yayımı tarihinden itibaren il birlikleri, bu madde ile aynı tarihte yürürlüğe giren hükümleri kuruluş belgelerine uyarlamak için altı ay, merkez birlikleri ise dokuz ay içerisinde genel kurullarını yapmak zorundadır. Verilen süre içerisinde genel kurulunu yapmayan birlik ve merkez birliğinin iş ve işlemleri askıya alınır.</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Uygulama</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GEÇİCİ MADDE 3 –</w:t>
      </w:r>
      <w:r w:rsidRPr="00C17F2E">
        <w:rPr>
          <w:rFonts w:ascii="Calibri" w:eastAsia="Times New Roman" w:hAnsi="Calibri" w:cs="Times New Roman"/>
          <w:color w:val="1C283D"/>
        </w:rPr>
        <w:t xml:space="preserve"> </w:t>
      </w:r>
      <w:r w:rsidRPr="00C17F2E">
        <w:rPr>
          <w:rFonts w:ascii="Calibri" w:eastAsia="Times New Roman" w:hAnsi="Calibri" w:cs="Times New Roman"/>
          <w:b/>
          <w:bCs/>
          <w:color w:val="1C283D"/>
        </w:rPr>
        <w:t xml:space="preserve">(Değişik:RG-3/1/2014-28871)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Birlikler ve merkez birlikleri; kuruluş belgesi intibaklarını tamamlayana kadar, yapacakları iş ve işlemleri bu madde ile aynı tarihte yürürlüğe giren hükümlere göre yaparlar</w:t>
      </w:r>
      <w:r w:rsidRPr="00C17F2E">
        <w:rPr>
          <w:rFonts w:ascii="Times New Roman" w:eastAsia="Times New Roman" w:hAnsi="Times New Roman" w:cs="Times New Roman"/>
          <w:color w:val="1C283D"/>
          <w:sz w:val="24"/>
          <w:szCs w:val="24"/>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Yürürlük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73 –</w:t>
      </w:r>
      <w:r w:rsidRPr="00C17F2E">
        <w:rPr>
          <w:rFonts w:ascii="Calibri" w:eastAsia="Times New Roman" w:hAnsi="Calibri" w:cs="Times New Roman"/>
          <w:color w:val="1C283D"/>
        </w:rPr>
        <w:t xml:space="preserve"> (1) Bu Yönetmelik yayımı tarihinde yürürlüğe girer.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Yürütme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MADDE 74 –</w:t>
      </w:r>
      <w:r w:rsidRPr="00C17F2E">
        <w:rPr>
          <w:rFonts w:ascii="Calibri" w:eastAsia="Times New Roman" w:hAnsi="Calibri" w:cs="Times New Roman"/>
          <w:color w:val="1C283D"/>
        </w:rPr>
        <w:t xml:space="preserve"> (1) Bu Yönetmelik hükümlerini </w:t>
      </w:r>
      <w:r w:rsidRPr="00C17F2E">
        <w:rPr>
          <w:rFonts w:ascii="Calibri" w:eastAsia="Times New Roman" w:hAnsi="Calibri" w:cs="Times New Roman"/>
          <w:b/>
          <w:bCs/>
          <w:color w:val="1C283D"/>
        </w:rPr>
        <w:t>(Değişik ibare:RG-14/4/2012-28264)</w:t>
      </w:r>
      <w:r w:rsidRPr="00C17F2E">
        <w:rPr>
          <w:rFonts w:ascii="Calibri" w:eastAsia="Times New Roman" w:hAnsi="Calibri" w:cs="Times New Roman"/>
          <w:color w:val="1C283D"/>
        </w:rPr>
        <w:t xml:space="preserve"> </w:t>
      </w:r>
      <w:r w:rsidRPr="00C17F2E">
        <w:rPr>
          <w:rFonts w:ascii="Calibri" w:eastAsia="Times New Roman" w:hAnsi="Calibri" w:cs="Times New Roman"/>
          <w:color w:val="1C283D"/>
          <w:u w:val="single"/>
        </w:rPr>
        <w:t>Gıda, Tarım ve Hayvancılık</w:t>
      </w:r>
      <w:r w:rsidRPr="00C17F2E">
        <w:rPr>
          <w:rFonts w:ascii="Calibri" w:eastAsia="Times New Roman" w:hAnsi="Calibri" w:cs="Times New Roman"/>
          <w:color w:val="1C283D"/>
        </w:rPr>
        <w:t xml:space="preserve"> Bakanı yürütür. </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19"/>
          <w:szCs w:val="19"/>
        </w:rPr>
      </w:pPr>
      <w:r w:rsidRPr="00C17F2E">
        <w:rPr>
          <w:rFonts w:ascii="Times New Roman" w:eastAsia="Times New Roman" w:hAnsi="Times New Roman" w:cs="Times New Roman"/>
          <w:color w:val="1C283D"/>
          <w:sz w:val="20"/>
          <w:szCs w:val="20"/>
        </w:rPr>
        <w:t> </w:t>
      </w:r>
    </w:p>
    <w:p w:rsidR="00C17F2E" w:rsidRPr="00C17F2E" w:rsidRDefault="00C17F2E" w:rsidP="00C17F2E">
      <w:pPr>
        <w:spacing w:after="100" w:line="300" w:lineRule="atLeast"/>
        <w:rPr>
          <w:rFonts w:ascii="Times New Roman" w:eastAsia="Times New Roman" w:hAnsi="Times New Roman" w:cs="Times New Roman"/>
          <w:color w:val="1C283D"/>
          <w:sz w:val="24"/>
          <w:szCs w:val="24"/>
        </w:rPr>
      </w:pPr>
      <w:r w:rsidRPr="00C17F2E">
        <w:rPr>
          <w:rFonts w:ascii="Times New Roman" w:eastAsia="Times New Roman" w:hAnsi="Times New Roman" w:cs="Times New Roman"/>
          <w:color w:val="1C283D"/>
          <w:sz w:val="20"/>
          <w:szCs w:val="20"/>
        </w:rPr>
        <w:lastRenderedPageBreak/>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C17F2E" w:rsidRPr="00C17F2E" w:rsidTr="00C17F2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Yönetmeliğin Yayımlandığı Resmî Gazete’nin</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Sayısı</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8/4/2011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27899</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Yönetmelikte Değişiklik Yapan Yönetmeliklerin Yayımlandığı Resmî Gazetelerin</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b/>
                <w:bCs/>
                <w:color w:val="1C283D"/>
              </w:rPr>
              <w:t>Sayısı</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28071</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14/4/2012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28264</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2/5/2012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28280</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3/1/2014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rPr>
            </w:pPr>
            <w:r w:rsidRPr="00C17F2E">
              <w:rPr>
                <w:rFonts w:ascii="Calibri" w:eastAsia="Times New Roman" w:hAnsi="Calibri" w:cs="Times New Roman"/>
                <w:color w:val="1C283D"/>
              </w:rPr>
              <w:t>28871</w:t>
            </w:r>
          </w:p>
        </w:tc>
      </w:tr>
    </w:tbl>
    <w:p w:rsidR="00C17F2E" w:rsidRPr="00C17F2E" w:rsidRDefault="00C17F2E" w:rsidP="00C17F2E">
      <w:pPr>
        <w:spacing w:after="0" w:line="300" w:lineRule="atLeast"/>
        <w:rPr>
          <w:rFonts w:ascii="Times New Roman" w:eastAsia="Times New Roman" w:hAnsi="Times New Roman" w:cs="Times New Roman"/>
          <w:color w:val="1C283D"/>
          <w:sz w:val="24"/>
          <w:szCs w:val="24"/>
        </w:rPr>
      </w:pPr>
      <w:r w:rsidRPr="00C17F2E">
        <w:rPr>
          <w:rFonts w:ascii="Times New Roman" w:eastAsia="Times New Roman" w:hAnsi="Times New Roman" w:cs="Times New Roman"/>
          <w:color w:val="1C283D"/>
          <w:sz w:val="20"/>
          <w:szCs w:val="20"/>
        </w:rPr>
        <w:t> </w:t>
      </w:r>
    </w:p>
    <w:p w:rsidR="00C17F2E" w:rsidRPr="00C17F2E" w:rsidRDefault="00C17F2E" w:rsidP="00C17F2E">
      <w:pPr>
        <w:spacing w:after="100" w:line="300" w:lineRule="atLeast"/>
        <w:jc w:val="right"/>
        <w:rPr>
          <w:rFonts w:ascii="Arial" w:eastAsia="Times New Roman" w:hAnsi="Arial" w:cs="Arial"/>
          <w:b/>
          <w:bCs/>
          <w:color w:val="808080"/>
          <w:sz w:val="15"/>
          <w:szCs w:val="15"/>
        </w:rPr>
      </w:pPr>
      <w:r w:rsidRPr="00C17F2E">
        <w:rPr>
          <w:rFonts w:ascii="Arial" w:eastAsia="Times New Roman" w:hAnsi="Arial" w:cs="Arial"/>
          <w:b/>
          <w:bCs/>
          <w:color w:val="808080"/>
          <w:sz w:val="15"/>
          <w:szCs w:val="15"/>
        </w:rPr>
        <w:t xml:space="preserve">Sayfa </w:t>
      </w:r>
    </w:p>
    <w:p w:rsidR="00D805B3" w:rsidRDefault="00D805B3"/>
    <w:sectPr w:rsidR="00D805B3" w:rsidSect="00D80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2E"/>
    <w:rsid w:val="00290FF9"/>
    <w:rsid w:val="00C17F2E"/>
    <w:rsid w:val="00D80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F2E"/>
    <w:rPr>
      <w:color w:val="0000FF"/>
      <w:u w:val="single"/>
    </w:rPr>
  </w:style>
  <w:style w:type="character" w:styleId="FollowedHyperlink">
    <w:name w:val="FollowedHyperlink"/>
    <w:basedOn w:val="DefaultParagraphFont"/>
    <w:uiPriority w:val="99"/>
    <w:semiHidden/>
    <w:unhideWhenUsed/>
    <w:rsid w:val="00C17F2E"/>
    <w:rPr>
      <w:color w:val="800080"/>
      <w:u w:val="single"/>
    </w:rPr>
  </w:style>
  <w:style w:type="paragraph" w:styleId="NormalWeb">
    <w:name w:val="Normal (Web)"/>
    <w:basedOn w:val="Normal"/>
    <w:uiPriority w:val="99"/>
    <w:semiHidden/>
    <w:unhideWhenUsed/>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C17F2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C17F2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C17F2E"/>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C17F2E"/>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dheader">
    <w:name w:val="grıdheader"/>
    <w:basedOn w:val="Normal"/>
    <w:rsid w:val="00C17F2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textcenter">
    <w:name w:val="textcenter"/>
    <w:basedOn w:val="Normal"/>
    <w:rsid w:val="00C17F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C17F2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C17F2E"/>
    <w:pPr>
      <w:spacing w:before="75" w:after="75" w:line="240" w:lineRule="auto"/>
      <w:ind w:left="75" w:right="75"/>
    </w:pPr>
    <w:rPr>
      <w:rFonts w:ascii="Arial" w:eastAsia="Times New Roman" w:hAnsi="Arial" w:cs="Arial"/>
      <w:color w:val="606060"/>
      <w:sz w:val="18"/>
      <w:szCs w:val="18"/>
    </w:rPr>
  </w:style>
  <w:style w:type="paragraph" w:customStyle="1" w:styleId="marjn0">
    <w:name w:val="marjın0"/>
    <w:basedOn w:val="Normal"/>
    <w:rsid w:val="00C17F2E"/>
    <w:pPr>
      <w:spacing w:after="0" w:line="240" w:lineRule="auto"/>
    </w:pPr>
    <w:rPr>
      <w:rFonts w:ascii="Arial" w:eastAsia="Times New Roman" w:hAnsi="Arial" w:cs="Arial"/>
      <w:color w:val="606060"/>
      <w:sz w:val="18"/>
      <w:szCs w:val="18"/>
    </w:rPr>
  </w:style>
  <w:style w:type="paragraph" w:customStyle="1" w:styleId="table1">
    <w:name w:val="table1"/>
    <w:basedOn w:val="Normal"/>
    <w:rsid w:val="00C17F2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C17F2E"/>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C17F2E"/>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C17F2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C17F2E"/>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C17F2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C17F2E"/>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zorunlu">
    <w:name w:val="zorunlu"/>
    <w:basedOn w:val="Normal"/>
    <w:rsid w:val="00C17F2E"/>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C17F2E"/>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C17F2E"/>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C17F2E"/>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C17F2E"/>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C17F2E"/>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C17F2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C17F2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C17F2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C17F2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C17F2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C17F2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C17F2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C17F2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C17F2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C17F2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C17F2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C17F2E"/>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C17F2E"/>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C17F2E"/>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C17F2E"/>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C17F2E"/>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C17F2E"/>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C17F2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C17F2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C17F2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C17F2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C17F2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C17F2E"/>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C17F2E"/>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C17F2E"/>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C17F2E"/>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C17F2E"/>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C17F2E"/>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C17F2E"/>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C17F2E"/>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svuru">
    <w:name w:val="basvuru"/>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C17F2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lartem">
    <w:name w:val="kanuntasarılarııtem"/>
    <w:basedOn w:val="Normal"/>
    <w:rsid w:val="00C17F2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exp">
    <w:name w:val="kanuntasarılarıexp"/>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lnk">
    <w:name w:val="kanuntasarılarılınk"/>
    <w:basedOn w:val="Normal"/>
    <w:rsid w:val="00C17F2E"/>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ghlght">
    <w:name w:val="hıghlıght"/>
    <w:basedOn w:val="Normal"/>
    <w:rsid w:val="00C17F2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C17F2E"/>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C17F2E"/>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C17F2E"/>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C17F2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C17F2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C17F2E"/>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sol">
    <w:name w:val="sol"/>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C17F2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C17F2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0">
    <w:name w:val="ctl00_menu1_0"/>
    <w:basedOn w:val="Normal"/>
    <w:rsid w:val="00C17F2E"/>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C17F2E"/>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2">
    <w:name w:val="ctl00_menu1_2"/>
    <w:basedOn w:val="Normal"/>
    <w:rsid w:val="00C17F2E"/>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4">
    <w:name w:val="ctl00_menu1_4"/>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C17F2E"/>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C17F2E"/>
    <w:pPr>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ctl00menu114">
    <w:name w:val="ctl00_menu1_14"/>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6">
    <w:name w:val="ctl00_menu1_16"/>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7">
    <w:name w:val="ctl00_menu1_17"/>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8">
    <w:name w:val="ctl00_menu1_18"/>
    <w:basedOn w:val="Normal"/>
    <w:rsid w:val="00C17F2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rPr>
  </w:style>
  <w:style w:type="paragraph" w:styleId="z-TopofForm">
    <w:name w:val="HTML Top of Form"/>
    <w:basedOn w:val="Normal"/>
    <w:next w:val="Normal"/>
    <w:link w:val="z-TopofFormChar"/>
    <w:hidden/>
    <w:uiPriority w:val="99"/>
    <w:semiHidden/>
    <w:unhideWhenUsed/>
    <w:rsid w:val="00C17F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7F2E"/>
    <w:rPr>
      <w:rFonts w:ascii="Arial" w:eastAsia="Times New Roman" w:hAnsi="Arial" w:cs="Arial"/>
      <w:vanish/>
      <w:sz w:val="16"/>
      <w:szCs w:val="16"/>
      <w:lang w:eastAsia="tr-TR"/>
    </w:rPr>
  </w:style>
  <w:style w:type="paragraph" w:customStyle="1" w:styleId="2-ortabaslk">
    <w:name w:val="2-ortabaslk"/>
    <w:basedOn w:val="Normal"/>
    <w:rsid w:val="00C17F2E"/>
    <w:pPr>
      <w:spacing w:after="0" w:line="240" w:lineRule="auto"/>
      <w:jc w:val="center"/>
    </w:pPr>
    <w:rPr>
      <w:rFonts w:ascii="Times New Roman" w:eastAsia="Times New Roman" w:hAnsi="Times New Roman" w:cs="Times New Roman"/>
      <w:b/>
      <w:bCs/>
      <w:sz w:val="19"/>
      <w:szCs w:val="19"/>
    </w:rPr>
  </w:style>
  <w:style w:type="paragraph" w:customStyle="1" w:styleId="3-normalyaz">
    <w:name w:val="3-normalyaz"/>
    <w:basedOn w:val="Normal"/>
    <w:rsid w:val="00C17F2E"/>
    <w:pPr>
      <w:spacing w:after="0" w:line="240" w:lineRule="auto"/>
      <w:jc w:val="both"/>
    </w:pPr>
    <w:rPr>
      <w:rFonts w:ascii="Times New Roman" w:eastAsia="Times New Roman" w:hAnsi="Times New Roman" w:cs="Times New Roman"/>
      <w:sz w:val="19"/>
      <w:szCs w:val="19"/>
    </w:rPr>
  </w:style>
  <w:style w:type="paragraph" w:customStyle="1" w:styleId="3-NormalYaz0">
    <w:name w:val="3-Normal Yazı"/>
    <w:basedOn w:val="Normal"/>
    <w:rsid w:val="00C17F2E"/>
    <w:pPr>
      <w:spacing w:after="0" w:line="240" w:lineRule="auto"/>
      <w:jc w:val="both"/>
    </w:pPr>
    <w:rPr>
      <w:rFonts w:ascii="Times New Roman" w:eastAsia="Times New Roman" w:hAnsi="Times New Roman" w:cs="Times New Roman"/>
      <w:sz w:val="19"/>
      <w:szCs w:val="19"/>
    </w:rPr>
  </w:style>
  <w:style w:type="paragraph" w:customStyle="1" w:styleId="msochpdefault">
    <w:name w:val="msochpdefault"/>
    <w:basedOn w:val="Normal"/>
    <w:rsid w:val="00C17F2E"/>
    <w:pPr>
      <w:spacing w:before="100" w:beforeAutospacing="1" w:after="100" w:afterAutospacing="1" w:line="240" w:lineRule="auto"/>
    </w:pPr>
    <w:rPr>
      <w:rFonts w:ascii="Times New Roman" w:eastAsia="Times New Roman" w:hAnsi="Times New Roman" w:cs="Times New Roman"/>
      <w:sz w:val="20"/>
      <w:szCs w:val="20"/>
    </w:rPr>
  </w:style>
  <w:style w:type="paragraph" w:styleId="z-BottomofForm">
    <w:name w:val="HTML Bottom of Form"/>
    <w:basedOn w:val="Normal"/>
    <w:next w:val="Normal"/>
    <w:link w:val="z-BottomofFormChar"/>
    <w:hidden/>
    <w:uiPriority w:val="99"/>
    <w:semiHidden/>
    <w:unhideWhenUsed/>
    <w:rsid w:val="00C17F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7F2E"/>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F2E"/>
    <w:rPr>
      <w:color w:val="0000FF"/>
      <w:u w:val="single"/>
    </w:rPr>
  </w:style>
  <w:style w:type="character" w:styleId="FollowedHyperlink">
    <w:name w:val="FollowedHyperlink"/>
    <w:basedOn w:val="DefaultParagraphFont"/>
    <w:uiPriority w:val="99"/>
    <w:semiHidden/>
    <w:unhideWhenUsed/>
    <w:rsid w:val="00C17F2E"/>
    <w:rPr>
      <w:color w:val="800080"/>
      <w:u w:val="single"/>
    </w:rPr>
  </w:style>
  <w:style w:type="paragraph" w:styleId="NormalWeb">
    <w:name w:val="Normal (Web)"/>
    <w:basedOn w:val="Normal"/>
    <w:uiPriority w:val="99"/>
    <w:semiHidden/>
    <w:unhideWhenUsed/>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C17F2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C17F2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C17F2E"/>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C17F2E"/>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dheader">
    <w:name w:val="grıdheader"/>
    <w:basedOn w:val="Normal"/>
    <w:rsid w:val="00C17F2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textcenter">
    <w:name w:val="textcenter"/>
    <w:basedOn w:val="Normal"/>
    <w:rsid w:val="00C17F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C17F2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C17F2E"/>
    <w:pPr>
      <w:spacing w:before="75" w:after="75" w:line="240" w:lineRule="auto"/>
      <w:ind w:left="75" w:right="75"/>
    </w:pPr>
    <w:rPr>
      <w:rFonts w:ascii="Arial" w:eastAsia="Times New Roman" w:hAnsi="Arial" w:cs="Arial"/>
      <w:color w:val="606060"/>
      <w:sz w:val="18"/>
      <w:szCs w:val="18"/>
    </w:rPr>
  </w:style>
  <w:style w:type="paragraph" w:customStyle="1" w:styleId="marjn0">
    <w:name w:val="marjın0"/>
    <w:basedOn w:val="Normal"/>
    <w:rsid w:val="00C17F2E"/>
    <w:pPr>
      <w:spacing w:after="0" w:line="240" w:lineRule="auto"/>
    </w:pPr>
    <w:rPr>
      <w:rFonts w:ascii="Arial" w:eastAsia="Times New Roman" w:hAnsi="Arial" w:cs="Arial"/>
      <w:color w:val="606060"/>
      <w:sz w:val="18"/>
      <w:szCs w:val="18"/>
    </w:rPr>
  </w:style>
  <w:style w:type="paragraph" w:customStyle="1" w:styleId="table1">
    <w:name w:val="table1"/>
    <w:basedOn w:val="Normal"/>
    <w:rsid w:val="00C17F2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C17F2E"/>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C17F2E"/>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C17F2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C17F2E"/>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C17F2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C17F2E"/>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zorunlu">
    <w:name w:val="zorunlu"/>
    <w:basedOn w:val="Normal"/>
    <w:rsid w:val="00C17F2E"/>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C17F2E"/>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C17F2E"/>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C17F2E"/>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C17F2E"/>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C17F2E"/>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C17F2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C17F2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C17F2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C17F2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C17F2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C17F2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C17F2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C17F2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C17F2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C17F2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C17F2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C17F2E"/>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C17F2E"/>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C17F2E"/>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C17F2E"/>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C17F2E"/>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C17F2E"/>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C17F2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C17F2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C17F2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C17F2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C17F2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C17F2E"/>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C17F2E"/>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C17F2E"/>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C17F2E"/>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C17F2E"/>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C17F2E"/>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C17F2E"/>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C17F2E"/>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C17F2E"/>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svuru">
    <w:name w:val="basvuru"/>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C17F2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lartem">
    <w:name w:val="kanuntasarılarııtem"/>
    <w:basedOn w:val="Normal"/>
    <w:rsid w:val="00C17F2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exp">
    <w:name w:val="kanuntasarılarıexp"/>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lnk">
    <w:name w:val="kanuntasarılarılınk"/>
    <w:basedOn w:val="Normal"/>
    <w:rsid w:val="00C17F2E"/>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ghlght">
    <w:name w:val="hıghlıght"/>
    <w:basedOn w:val="Normal"/>
    <w:rsid w:val="00C17F2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C17F2E"/>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C17F2E"/>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C17F2E"/>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C17F2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C17F2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C17F2E"/>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sol">
    <w:name w:val="sol"/>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C17F2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C17F2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0">
    <w:name w:val="ctl00_menu1_0"/>
    <w:basedOn w:val="Normal"/>
    <w:rsid w:val="00C17F2E"/>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C17F2E"/>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2">
    <w:name w:val="ctl00_menu1_2"/>
    <w:basedOn w:val="Normal"/>
    <w:rsid w:val="00C17F2E"/>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4">
    <w:name w:val="ctl00_menu1_4"/>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C17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C17F2E"/>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C17F2E"/>
    <w:pPr>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ctl00menu114">
    <w:name w:val="ctl00_menu1_14"/>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6">
    <w:name w:val="ctl00_menu1_16"/>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7">
    <w:name w:val="ctl00_menu1_17"/>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8">
    <w:name w:val="ctl00_menu1_18"/>
    <w:basedOn w:val="Normal"/>
    <w:rsid w:val="00C17F2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rPr>
  </w:style>
  <w:style w:type="paragraph" w:styleId="z-TopofForm">
    <w:name w:val="HTML Top of Form"/>
    <w:basedOn w:val="Normal"/>
    <w:next w:val="Normal"/>
    <w:link w:val="z-TopofFormChar"/>
    <w:hidden/>
    <w:uiPriority w:val="99"/>
    <w:semiHidden/>
    <w:unhideWhenUsed/>
    <w:rsid w:val="00C17F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7F2E"/>
    <w:rPr>
      <w:rFonts w:ascii="Arial" w:eastAsia="Times New Roman" w:hAnsi="Arial" w:cs="Arial"/>
      <w:vanish/>
      <w:sz w:val="16"/>
      <w:szCs w:val="16"/>
      <w:lang w:eastAsia="tr-TR"/>
    </w:rPr>
  </w:style>
  <w:style w:type="paragraph" w:customStyle="1" w:styleId="2-ortabaslk">
    <w:name w:val="2-ortabaslk"/>
    <w:basedOn w:val="Normal"/>
    <w:rsid w:val="00C17F2E"/>
    <w:pPr>
      <w:spacing w:after="0" w:line="240" w:lineRule="auto"/>
      <w:jc w:val="center"/>
    </w:pPr>
    <w:rPr>
      <w:rFonts w:ascii="Times New Roman" w:eastAsia="Times New Roman" w:hAnsi="Times New Roman" w:cs="Times New Roman"/>
      <w:b/>
      <w:bCs/>
      <w:sz w:val="19"/>
      <w:szCs w:val="19"/>
    </w:rPr>
  </w:style>
  <w:style w:type="paragraph" w:customStyle="1" w:styleId="3-normalyaz">
    <w:name w:val="3-normalyaz"/>
    <w:basedOn w:val="Normal"/>
    <w:rsid w:val="00C17F2E"/>
    <w:pPr>
      <w:spacing w:after="0" w:line="240" w:lineRule="auto"/>
      <w:jc w:val="both"/>
    </w:pPr>
    <w:rPr>
      <w:rFonts w:ascii="Times New Roman" w:eastAsia="Times New Roman" w:hAnsi="Times New Roman" w:cs="Times New Roman"/>
      <w:sz w:val="19"/>
      <w:szCs w:val="19"/>
    </w:rPr>
  </w:style>
  <w:style w:type="paragraph" w:customStyle="1" w:styleId="3-NormalYaz0">
    <w:name w:val="3-Normal Yazı"/>
    <w:basedOn w:val="Normal"/>
    <w:rsid w:val="00C17F2E"/>
    <w:pPr>
      <w:spacing w:after="0" w:line="240" w:lineRule="auto"/>
      <w:jc w:val="both"/>
    </w:pPr>
    <w:rPr>
      <w:rFonts w:ascii="Times New Roman" w:eastAsia="Times New Roman" w:hAnsi="Times New Roman" w:cs="Times New Roman"/>
      <w:sz w:val="19"/>
      <w:szCs w:val="19"/>
    </w:rPr>
  </w:style>
  <w:style w:type="paragraph" w:customStyle="1" w:styleId="msochpdefault">
    <w:name w:val="msochpdefault"/>
    <w:basedOn w:val="Normal"/>
    <w:rsid w:val="00C17F2E"/>
    <w:pPr>
      <w:spacing w:before="100" w:beforeAutospacing="1" w:after="100" w:afterAutospacing="1" w:line="240" w:lineRule="auto"/>
    </w:pPr>
    <w:rPr>
      <w:rFonts w:ascii="Times New Roman" w:eastAsia="Times New Roman" w:hAnsi="Times New Roman" w:cs="Times New Roman"/>
      <w:sz w:val="20"/>
      <w:szCs w:val="20"/>
    </w:rPr>
  </w:style>
  <w:style w:type="paragraph" w:styleId="z-BottomofForm">
    <w:name w:val="HTML Bottom of Form"/>
    <w:basedOn w:val="Normal"/>
    <w:next w:val="Normal"/>
    <w:link w:val="z-BottomofFormChar"/>
    <w:hidden/>
    <w:uiPriority w:val="99"/>
    <w:semiHidden/>
    <w:unhideWhenUsed/>
    <w:rsid w:val="00C17F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7F2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8498">
      <w:bodyDiv w:val="1"/>
      <w:marLeft w:val="0"/>
      <w:marRight w:val="0"/>
      <w:marTop w:val="0"/>
      <w:marBottom w:val="0"/>
      <w:divBdr>
        <w:top w:val="none" w:sz="0" w:space="0" w:color="auto"/>
        <w:left w:val="none" w:sz="0" w:space="0" w:color="auto"/>
        <w:bottom w:val="none" w:sz="0" w:space="0" w:color="auto"/>
        <w:right w:val="none" w:sz="0" w:space="0" w:color="auto"/>
      </w:divBdr>
      <w:divsChild>
        <w:div w:id="983852527">
          <w:marLeft w:val="0"/>
          <w:marRight w:val="0"/>
          <w:marTop w:val="100"/>
          <w:marBottom w:val="100"/>
          <w:divBdr>
            <w:top w:val="none" w:sz="0" w:space="0" w:color="auto"/>
            <w:left w:val="none" w:sz="0" w:space="0" w:color="auto"/>
            <w:bottom w:val="none" w:sz="0" w:space="0" w:color="auto"/>
            <w:right w:val="none" w:sz="0" w:space="0" w:color="auto"/>
          </w:divBdr>
          <w:divsChild>
            <w:div w:id="1236237879">
              <w:marLeft w:val="0"/>
              <w:marRight w:val="0"/>
              <w:marTop w:val="0"/>
              <w:marBottom w:val="0"/>
              <w:divBdr>
                <w:top w:val="none" w:sz="0" w:space="0" w:color="auto"/>
                <w:left w:val="none" w:sz="0" w:space="0" w:color="auto"/>
                <w:bottom w:val="none" w:sz="0" w:space="0" w:color="auto"/>
                <w:right w:val="none" w:sz="0" w:space="0" w:color="auto"/>
              </w:divBdr>
              <w:divsChild>
                <w:div w:id="1728145300">
                  <w:marLeft w:val="0"/>
                  <w:marRight w:val="0"/>
                  <w:marTop w:val="0"/>
                  <w:marBottom w:val="0"/>
                  <w:divBdr>
                    <w:top w:val="none" w:sz="0" w:space="0" w:color="auto"/>
                    <w:left w:val="none" w:sz="0" w:space="0" w:color="auto"/>
                    <w:bottom w:val="none" w:sz="0" w:space="0" w:color="auto"/>
                    <w:right w:val="none" w:sz="0" w:space="0" w:color="auto"/>
                  </w:divBdr>
                  <w:divsChild>
                    <w:div w:id="477650326">
                      <w:marLeft w:val="0"/>
                      <w:marRight w:val="0"/>
                      <w:marTop w:val="0"/>
                      <w:marBottom w:val="0"/>
                      <w:divBdr>
                        <w:top w:val="none" w:sz="0" w:space="0" w:color="auto"/>
                        <w:left w:val="none" w:sz="0" w:space="0" w:color="auto"/>
                        <w:bottom w:val="none" w:sz="0" w:space="0" w:color="auto"/>
                        <w:right w:val="none" w:sz="0" w:space="0" w:color="auto"/>
                      </w:divBdr>
                      <w:divsChild>
                        <w:div w:id="130290986">
                          <w:marLeft w:val="0"/>
                          <w:marRight w:val="0"/>
                          <w:marTop w:val="0"/>
                          <w:marBottom w:val="0"/>
                          <w:divBdr>
                            <w:top w:val="none" w:sz="0" w:space="0" w:color="auto"/>
                            <w:left w:val="none" w:sz="0" w:space="0" w:color="auto"/>
                            <w:bottom w:val="none" w:sz="0" w:space="0" w:color="auto"/>
                            <w:right w:val="none" w:sz="0" w:space="0" w:color="auto"/>
                          </w:divBdr>
                        </w:div>
                        <w:div w:id="1496056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12603</Words>
  <Characters>71839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AlbinaSoftTasarim</cp:lastModifiedBy>
  <cp:revision>2</cp:revision>
  <dcterms:created xsi:type="dcterms:W3CDTF">2015-03-25T10:06:00Z</dcterms:created>
  <dcterms:modified xsi:type="dcterms:W3CDTF">2015-03-25T10:06:00Z</dcterms:modified>
</cp:coreProperties>
</file>